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autoSpaceDE w:val="0"/>
        <w:autoSpaceDN w:val="0"/>
        <w:adjustRightInd w:val="0"/>
        <w:jc w:val="left"/>
        <w:rPr>
          <w:rFonts w:ascii="楷体_GB2312" w:hAnsi="楷体_GB2312" w:cs="楷体_GB2312"/>
          <w:color w:val="000000"/>
          <w:kern w:val="0"/>
          <w:sz w:val="24"/>
          <w:szCs w:val="24"/>
        </w:rPr>
      </w:pPr>
    </w:p>
    <w:p>
      <w:pPr>
        <w:autoSpaceDE w:val="0"/>
        <w:autoSpaceDN w:val="0"/>
        <w:adjustRightInd w:val="0"/>
        <w:jc w:val="center"/>
        <w:rPr>
          <w:rFonts w:cs="楷体_GB2312" w:asciiTheme="minorEastAsia" w:hAnsiTheme="minorEastAsia"/>
          <w:b/>
          <w:color w:val="000000"/>
          <w:kern w:val="0"/>
          <w:sz w:val="48"/>
          <w:szCs w:val="48"/>
        </w:rPr>
      </w:pPr>
    </w:p>
    <w:p>
      <w:pPr>
        <w:autoSpaceDE w:val="0"/>
        <w:autoSpaceDN w:val="0"/>
        <w:adjustRightInd w:val="0"/>
        <w:jc w:val="center"/>
        <w:rPr>
          <w:rFonts w:cs="楷体_GB2312" w:asciiTheme="minorEastAsia" w:hAnsiTheme="minorEastAsia"/>
          <w:b/>
          <w:color w:val="000000"/>
          <w:kern w:val="0"/>
          <w:sz w:val="48"/>
          <w:szCs w:val="48"/>
        </w:rPr>
      </w:pPr>
    </w:p>
    <w:p>
      <w:pPr>
        <w:autoSpaceDE w:val="0"/>
        <w:autoSpaceDN w:val="0"/>
        <w:adjustRightInd w:val="0"/>
        <w:jc w:val="center"/>
        <w:rPr>
          <w:rFonts w:cs="楷体_GB2312" w:asciiTheme="minorEastAsia" w:hAnsiTheme="minorEastAsia"/>
          <w:b/>
          <w:color w:val="000000"/>
          <w:kern w:val="0"/>
          <w:sz w:val="52"/>
          <w:szCs w:val="52"/>
        </w:rPr>
      </w:pPr>
      <w:r>
        <w:rPr>
          <w:rFonts w:hint="eastAsia" w:cs="楷体_GB2312" w:asciiTheme="minorEastAsia" w:hAnsiTheme="minorEastAsia"/>
          <w:b/>
          <w:color w:val="000000"/>
          <w:kern w:val="0"/>
          <w:sz w:val="52"/>
          <w:szCs w:val="52"/>
        </w:rPr>
        <w:t>惠州市政务服务数据管理局</w:t>
      </w:r>
    </w:p>
    <w:p>
      <w:pPr>
        <w:autoSpaceDE w:val="0"/>
        <w:autoSpaceDN w:val="0"/>
        <w:adjustRightInd w:val="0"/>
        <w:jc w:val="center"/>
        <w:rPr>
          <w:rFonts w:cs="楷体_GB2312" w:asciiTheme="minorEastAsia" w:hAnsiTheme="minorEastAsia"/>
          <w:b/>
          <w:color w:val="000000"/>
          <w:kern w:val="0"/>
          <w:sz w:val="52"/>
          <w:szCs w:val="52"/>
        </w:rPr>
      </w:pPr>
      <w:r>
        <w:rPr>
          <w:rFonts w:cs="楷体_GB2312" w:asciiTheme="minorEastAsia" w:hAnsiTheme="minorEastAsia"/>
          <w:b/>
          <w:color w:val="000000"/>
          <w:kern w:val="0"/>
          <w:sz w:val="52"/>
          <w:szCs w:val="52"/>
        </w:rPr>
        <w:t>《招标文件》</w:t>
      </w:r>
    </w:p>
    <w:p>
      <w:pPr>
        <w:autoSpaceDE w:val="0"/>
        <w:autoSpaceDN w:val="0"/>
        <w:adjustRightInd w:val="0"/>
        <w:jc w:val="center"/>
        <w:rPr>
          <w:rFonts w:cs="楷体_GB2312" w:asciiTheme="minorEastAsia" w:hAnsiTheme="minorEastAsia"/>
          <w:b/>
          <w:color w:val="000000"/>
          <w:kern w:val="0"/>
          <w:sz w:val="48"/>
          <w:szCs w:val="48"/>
        </w:rPr>
      </w:pPr>
    </w:p>
    <w:p>
      <w:pPr>
        <w:autoSpaceDE w:val="0"/>
        <w:autoSpaceDN w:val="0"/>
        <w:adjustRightInd w:val="0"/>
        <w:jc w:val="center"/>
        <w:rPr>
          <w:rFonts w:cs="楷体_GB2312" w:asciiTheme="minorEastAsia" w:hAnsiTheme="minorEastAsia"/>
          <w:b/>
          <w:color w:val="000000"/>
          <w:kern w:val="0"/>
          <w:sz w:val="48"/>
          <w:szCs w:val="48"/>
        </w:rPr>
      </w:pPr>
    </w:p>
    <w:p>
      <w:pPr>
        <w:autoSpaceDE w:val="0"/>
        <w:autoSpaceDN w:val="0"/>
        <w:adjustRightInd w:val="0"/>
        <w:jc w:val="center"/>
        <w:rPr>
          <w:rFonts w:cs="楷体_GB2312" w:asciiTheme="minorEastAsia" w:hAnsiTheme="minorEastAsia"/>
          <w:b/>
          <w:color w:val="000000"/>
          <w:kern w:val="0"/>
          <w:sz w:val="48"/>
          <w:szCs w:val="48"/>
        </w:rPr>
      </w:pPr>
    </w:p>
    <w:p>
      <w:pPr>
        <w:autoSpaceDE w:val="0"/>
        <w:autoSpaceDN w:val="0"/>
        <w:adjustRightInd w:val="0"/>
        <w:jc w:val="center"/>
        <w:rPr>
          <w:rFonts w:cs="楷体_GB2312" w:asciiTheme="minorEastAsia" w:hAnsiTheme="minorEastAsia"/>
          <w:b/>
          <w:color w:val="000000"/>
          <w:kern w:val="0"/>
          <w:sz w:val="48"/>
          <w:szCs w:val="48"/>
        </w:rPr>
      </w:pPr>
    </w:p>
    <w:p>
      <w:pPr>
        <w:autoSpaceDE w:val="0"/>
        <w:autoSpaceDN w:val="0"/>
        <w:adjustRightInd w:val="0"/>
        <w:jc w:val="center"/>
        <w:rPr>
          <w:rFonts w:cs="楷体_GB2312" w:asciiTheme="minorEastAsia" w:hAnsiTheme="minorEastAsia"/>
          <w:b/>
          <w:color w:val="000000"/>
          <w:kern w:val="0"/>
          <w:sz w:val="48"/>
          <w:szCs w:val="48"/>
        </w:rPr>
      </w:pPr>
    </w:p>
    <w:p>
      <w:pPr>
        <w:autoSpaceDE w:val="0"/>
        <w:autoSpaceDN w:val="0"/>
        <w:adjustRightInd w:val="0"/>
        <w:jc w:val="center"/>
        <w:rPr>
          <w:rFonts w:cs="楷体_GB2312" w:asciiTheme="minorEastAsia" w:hAnsiTheme="minorEastAsia"/>
          <w:b/>
          <w:color w:val="000000"/>
          <w:kern w:val="0"/>
          <w:sz w:val="48"/>
          <w:szCs w:val="48"/>
        </w:rPr>
      </w:pPr>
    </w:p>
    <w:p>
      <w:pPr>
        <w:autoSpaceDE w:val="0"/>
        <w:autoSpaceDN w:val="0"/>
        <w:adjustRightInd w:val="0"/>
        <w:jc w:val="center"/>
        <w:rPr>
          <w:rFonts w:cs="楷体_GB2312" w:asciiTheme="minorEastAsia" w:hAnsiTheme="minorEastAsia"/>
          <w:b/>
          <w:color w:val="000000"/>
          <w:kern w:val="0"/>
          <w:sz w:val="48"/>
          <w:szCs w:val="48"/>
        </w:rPr>
      </w:pPr>
    </w:p>
    <w:p>
      <w:pPr>
        <w:autoSpaceDE w:val="0"/>
        <w:autoSpaceDN w:val="0"/>
        <w:adjustRightInd w:val="0"/>
        <w:jc w:val="center"/>
        <w:rPr>
          <w:rFonts w:cs="楷体_GB2312" w:asciiTheme="minorEastAsia" w:hAnsiTheme="minorEastAsia"/>
          <w:b/>
          <w:color w:val="000000"/>
          <w:kern w:val="0"/>
          <w:sz w:val="48"/>
          <w:szCs w:val="48"/>
        </w:rPr>
      </w:pPr>
    </w:p>
    <w:p>
      <w:pPr>
        <w:autoSpaceDE w:val="0"/>
        <w:autoSpaceDN w:val="0"/>
        <w:adjustRightInd w:val="0"/>
        <w:jc w:val="center"/>
        <w:rPr>
          <w:rFonts w:cs="楷体_GB2312" w:asciiTheme="minorEastAsia" w:hAnsiTheme="minorEastAsia"/>
          <w:b/>
          <w:color w:val="000000"/>
          <w:kern w:val="0"/>
          <w:sz w:val="48"/>
          <w:szCs w:val="48"/>
        </w:rPr>
      </w:pPr>
    </w:p>
    <w:p>
      <w:pPr>
        <w:jc w:val="center"/>
        <w:rPr>
          <w:rFonts w:cs="楷体_GB2312" w:asciiTheme="minorEastAsia" w:hAnsiTheme="minorEastAsia"/>
          <w:b/>
          <w:color w:val="000000"/>
          <w:kern w:val="0"/>
          <w:sz w:val="32"/>
          <w:szCs w:val="32"/>
        </w:rPr>
      </w:pPr>
      <w:r>
        <w:rPr>
          <w:rFonts w:cs="楷体_GB2312" w:asciiTheme="minorEastAsia" w:hAnsiTheme="minorEastAsia"/>
          <w:b/>
          <w:color w:val="000000"/>
          <w:kern w:val="0"/>
          <w:sz w:val="32"/>
          <w:szCs w:val="32"/>
        </w:rPr>
        <w:t>项目名称：</w:t>
      </w:r>
      <w:r>
        <w:rPr>
          <w:rFonts w:hint="eastAsia" w:cs="楷体_GB2312" w:asciiTheme="minorEastAsia" w:hAnsiTheme="minorEastAsia"/>
          <w:b/>
          <w:color w:val="000000"/>
          <w:kern w:val="0"/>
          <w:sz w:val="32"/>
          <w:szCs w:val="32"/>
        </w:rPr>
        <w:t>惠州市政务服务网等O</w:t>
      </w:r>
      <w:r>
        <w:rPr>
          <w:rFonts w:cs="楷体_GB2312" w:asciiTheme="minorEastAsia" w:hAnsiTheme="minorEastAsia"/>
          <w:b/>
          <w:color w:val="000000"/>
          <w:kern w:val="0"/>
          <w:sz w:val="32"/>
          <w:szCs w:val="32"/>
        </w:rPr>
        <w:t>RACLE</w:t>
      </w:r>
      <w:r>
        <w:rPr>
          <w:rFonts w:hint="eastAsia" w:cs="楷体_GB2312" w:asciiTheme="minorEastAsia" w:hAnsiTheme="minorEastAsia"/>
          <w:b/>
          <w:color w:val="000000"/>
          <w:kern w:val="0"/>
          <w:sz w:val="32"/>
          <w:szCs w:val="32"/>
        </w:rPr>
        <w:t>数据库维护项目</w:t>
      </w:r>
    </w:p>
    <w:p>
      <w:pPr>
        <w:autoSpaceDE w:val="0"/>
        <w:autoSpaceDN w:val="0"/>
        <w:adjustRightInd w:val="0"/>
        <w:jc w:val="center"/>
        <w:rPr>
          <w:rFonts w:cs="楷体_GB2312" w:asciiTheme="minorEastAsia" w:hAnsiTheme="minorEastAsia"/>
          <w:b/>
          <w:color w:val="000000"/>
          <w:kern w:val="0"/>
          <w:sz w:val="32"/>
          <w:szCs w:val="32"/>
        </w:rPr>
      </w:pPr>
    </w:p>
    <w:p>
      <w:pPr>
        <w:autoSpaceDE w:val="0"/>
        <w:autoSpaceDN w:val="0"/>
        <w:adjustRightInd w:val="0"/>
        <w:spacing w:line="360" w:lineRule="auto"/>
        <w:jc w:val="center"/>
        <w:rPr>
          <w:rFonts w:cs="ArialUnicodeMS,Bold" w:asciiTheme="minorEastAsia" w:hAnsiTheme="minorEastAsia"/>
          <w:b/>
          <w:bCs/>
          <w:kern w:val="0"/>
          <w:sz w:val="28"/>
          <w:szCs w:val="28"/>
        </w:rPr>
      </w:pPr>
      <w:r>
        <w:rPr>
          <w:rFonts w:hint="eastAsia" w:cs="宋体" w:asciiTheme="minorEastAsia" w:hAnsiTheme="minorEastAsia"/>
          <w:b/>
          <w:color w:val="000000"/>
          <w:kern w:val="0"/>
          <w:sz w:val="28"/>
          <w:szCs w:val="28"/>
        </w:rPr>
        <w:t>2020</w:t>
      </w:r>
      <w:r>
        <w:rPr>
          <w:rFonts w:cs="宋体" w:asciiTheme="minorEastAsia" w:hAnsiTheme="minorEastAsia"/>
          <w:b/>
          <w:color w:val="000000"/>
          <w:kern w:val="0"/>
          <w:sz w:val="28"/>
          <w:szCs w:val="28"/>
        </w:rPr>
        <w:t>年</w:t>
      </w:r>
      <w:r>
        <w:rPr>
          <w:rFonts w:hint="eastAsia" w:cs="宋体" w:asciiTheme="minorEastAsia" w:hAnsiTheme="minorEastAsia"/>
          <w:b/>
          <w:color w:val="000000"/>
          <w:kern w:val="0"/>
          <w:sz w:val="28"/>
          <w:szCs w:val="28"/>
          <w:lang w:val="en-US" w:eastAsia="zh-CN"/>
        </w:rPr>
        <w:t>11</w:t>
      </w:r>
      <w:r>
        <w:rPr>
          <w:rFonts w:cs="宋体" w:asciiTheme="minorEastAsia" w:hAnsiTheme="minorEastAsia"/>
          <w:b/>
          <w:color w:val="000000"/>
          <w:kern w:val="0"/>
          <w:sz w:val="28"/>
          <w:szCs w:val="28"/>
        </w:rPr>
        <w:t>月</w:t>
      </w:r>
    </w:p>
    <w:p>
      <w:pPr>
        <w:autoSpaceDE w:val="0"/>
        <w:autoSpaceDN w:val="0"/>
        <w:adjustRightInd w:val="0"/>
        <w:spacing w:line="360" w:lineRule="auto"/>
        <w:jc w:val="center"/>
        <w:rPr>
          <w:rFonts w:cs="ArialUnicodeMS,Bold" w:asciiTheme="majorEastAsia" w:hAnsiTheme="majorEastAsia" w:eastAsiaTheme="majorEastAsia"/>
          <w:b/>
          <w:bCs/>
          <w:kern w:val="0"/>
          <w:sz w:val="36"/>
          <w:szCs w:val="36"/>
        </w:rPr>
      </w:pPr>
    </w:p>
    <w:p>
      <w:pPr>
        <w:autoSpaceDE w:val="0"/>
        <w:autoSpaceDN w:val="0"/>
        <w:adjustRightInd w:val="0"/>
        <w:spacing w:line="360" w:lineRule="auto"/>
        <w:jc w:val="center"/>
        <w:rPr>
          <w:rFonts w:cs="ArialUnicodeMS,Bold" w:asciiTheme="majorEastAsia" w:hAnsiTheme="majorEastAsia" w:eastAsiaTheme="majorEastAsia"/>
          <w:b/>
          <w:bCs/>
          <w:kern w:val="0"/>
          <w:sz w:val="36"/>
          <w:szCs w:val="36"/>
        </w:rPr>
      </w:pPr>
    </w:p>
    <w:p>
      <w:pPr>
        <w:autoSpaceDE w:val="0"/>
        <w:autoSpaceDN w:val="0"/>
        <w:adjustRightInd w:val="0"/>
        <w:spacing w:line="360" w:lineRule="auto"/>
        <w:jc w:val="center"/>
        <w:rPr>
          <w:rFonts w:hint="eastAsia" w:cs="ArialUnicodeMS,Bold" w:asciiTheme="majorEastAsia" w:hAnsiTheme="majorEastAsia" w:eastAsiaTheme="majorEastAsia"/>
          <w:b/>
          <w:bCs/>
          <w:kern w:val="0"/>
          <w:sz w:val="36"/>
          <w:szCs w:val="36"/>
        </w:rPr>
      </w:pPr>
    </w:p>
    <w:p>
      <w:pPr>
        <w:autoSpaceDE w:val="0"/>
        <w:autoSpaceDN w:val="0"/>
        <w:adjustRightInd w:val="0"/>
        <w:spacing w:line="360" w:lineRule="auto"/>
        <w:jc w:val="center"/>
        <w:rPr>
          <w:rFonts w:cs="ArialUnicodeMS,Bold" w:asciiTheme="majorEastAsia" w:hAnsiTheme="majorEastAsia" w:eastAsiaTheme="majorEastAsia"/>
          <w:b/>
          <w:bCs/>
          <w:kern w:val="0"/>
          <w:sz w:val="36"/>
          <w:szCs w:val="36"/>
        </w:rPr>
      </w:pPr>
    </w:p>
    <w:p>
      <w:pPr>
        <w:autoSpaceDE w:val="0"/>
        <w:autoSpaceDN w:val="0"/>
        <w:adjustRightInd w:val="0"/>
        <w:spacing w:line="360" w:lineRule="auto"/>
        <w:jc w:val="center"/>
        <w:rPr>
          <w:rFonts w:cs="ArialUnicodeMS,Bold" w:asciiTheme="majorEastAsia" w:hAnsiTheme="majorEastAsia" w:eastAsiaTheme="majorEastAsia"/>
          <w:b/>
          <w:bCs/>
          <w:kern w:val="0"/>
          <w:sz w:val="36"/>
          <w:szCs w:val="36"/>
        </w:rPr>
      </w:pPr>
      <w:r>
        <w:rPr>
          <w:rFonts w:hint="eastAsia" w:cs="ArialUnicodeMS,Bold" w:asciiTheme="majorEastAsia" w:hAnsiTheme="majorEastAsia" w:eastAsiaTheme="majorEastAsia"/>
          <w:b/>
          <w:bCs/>
          <w:kern w:val="0"/>
          <w:sz w:val="36"/>
          <w:szCs w:val="36"/>
        </w:rPr>
        <w:t>目录</w:t>
      </w:r>
    </w:p>
    <w:sdt>
      <w:sdtPr>
        <w:rPr>
          <w:lang w:val="zh-CN"/>
        </w:rPr>
        <w:id w:val="13880928"/>
      </w:sdtPr>
      <w:sdtEndPr>
        <w:rPr>
          <w:rFonts w:asciiTheme="minorHAnsi" w:hAnsiTheme="minorHAnsi" w:eastAsiaTheme="minorEastAsia" w:cstheme="minorBidi"/>
          <w:b w:val="0"/>
          <w:bCs w:val="0"/>
          <w:color w:val="auto"/>
          <w:kern w:val="2"/>
          <w:sz w:val="21"/>
          <w:szCs w:val="22"/>
          <w:lang w:val="en-US"/>
        </w:rPr>
      </w:sdtEndPr>
      <w:sdtContent>
        <w:p>
          <w:pPr>
            <w:pStyle w:val="38"/>
            <w:numPr>
              <w:ilvl w:val="0"/>
              <w:numId w:val="0"/>
            </w:numPr>
          </w:pPr>
        </w:p>
        <w:p>
          <w:pPr>
            <w:pStyle w:val="20"/>
            <w:tabs>
              <w:tab w:val="right" w:leader="dot" w:pos="8306"/>
              <w:tab w:val="clear" w:pos="426"/>
              <w:tab w:val="clear" w:pos="735"/>
              <w:tab w:val="clear" w:pos="8296"/>
            </w:tabs>
          </w:pPr>
          <w:r>
            <w:fldChar w:fldCharType="begin"/>
          </w:r>
          <w:r>
            <w:instrText xml:space="preserve"> TOC \o "1-3" \h \z \u </w:instrText>
          </w:r>
          <w:r>
            <w:fldChar w:fldCharType="separate"/>
          </w:r>
          <w:r>
            <w:fldChar w:fldCharType="begin"/>
          </w:r>
          <w:r>
            <w:instrText xml:space="preserve"> HYPERLINK \l _Toc23308 </w:instrText>
          </w:r>
          <w:r>
            <w:fldChar w:fldCharType="separate"/>
          </w:r>
          <w:r>
            <w:rPr>
              <w:rFonts w:hint="default"/>
            </w:rPr>
            <w:t xml:space="preserve">第一章 </w:t>
          </w:r>
          <w:r>
            <w:rPr>
              <w:rFonts w:hint="eastAsia"/>
            </w:rPr>
            <w:t>投标人须知</w:t>
          </w:r>
          <w:r>
            <w:tab/>
          </w:r>
          <w:r>
            <w:fldChar w:fldCharType="begin"/>
          </w:r>
          <w:r>
            <w:instrText xml:space="preserve"> PAGEREF _Toc23308 </w:instrText>
          </w:r>
          <w:r>
            <w:fldChar w:fldCharType="separate"/>
          </w:r>
          <w:r>
            <w:t>3</w:t>
          </w:r>
          <w:r>
            <w:fldChar w:fldCharType="end"/>
          </w:r>
          <w:r>
            <w:fldChar w:fldCharType="end"/>
          </w:r>
        </w:p>
        <w:p>
          <w:pPr>
            <w:pStyle w:val="20"/>
            <w:tabs>
              <w:tab w:val="right" w:leader="dot" w:pos="8306"/>
              <w:tab w:val="clear" w:pos="426"/>
              <w:tab w:val="clear" w:pos="735"/>
              <w:tab w:val="clear" w:pos="8296"/>
            </w:tabs>
          </w:pPr>
          <w:r>
            <w:fldChar w:fldCharType="begin"/>
          </w:r>
          <w:r>
            <w:instrText xml:space="preserve"> HYPERLINK \l _Toc17264 </w:instrText>
          </w:r>
          <w:r>
            <w:fldChar w:fldCharType="separate"/>
          </w:r>
          <w:r>
            <w:rPr>
              <w:rFonts w:hint="eastAsia"/>
              <w:kern w:val="0"/>
            </w:rPr>
            <w:t>第二章 招标文件</w:t>
          </w:r>
          <w:r>
            <w:tab/>
          </w:r>
          <w:r>
            <w:fldChar w:fldCharType="begin"/>
          </w:r>
          <w:r>
            <w:instrText xml:space="preserve"> PAGEREF _Toc17264 </w:instrText>
          </w:r>
          <w:r>
            <w:fldChar w:fldCharType="separate"/>
          </w:r>
          <w:r>
            <w:t>4</w:t>
          </w:r>
          <w:r>
            <w:fldChar w:fldCharType="end"/>
          </w:r>
          <w:r>
            <w:fldChar w:fldCharType="end"/>
          </w:r>
        </w:p>
        <w:p>
          <w:pPr>
            <w:pStyle w:val="20"/>
            <w:tabs>
              <w:tab w:val="right" w:leader="dot" w:pos="8306"/>
              <w:tab w:val="clear" w:pos="426"/>
              <w:tab w:val="clear" w:pos="735"/>
              <w:tab w:val="clear" w:pos="8296"/>
            </w:tabs>
          </w:pPr>
          <w:r>
            <w:fldChar w:fldCharType="begin"/>
          </w:r>
          <w:r>
            <w:instrText xml:space="preserve"> HYPERLINK \l _Toc14569 </w:instrText>
          </w:r>
          <w:r>
            <w:fldChar w:fldCharType="separate"/>
          </w:r>
          <w:r>
            <w:rPr>
              <w:rFonts w:hint="default"/>
              <w:kern w:val="0"/>
            </w:rPr>
            <w:t xml:space="preserve">第三章 </w:t>
          </w:r>
          <w:r>
            <w:rPr>
              <w:rFonts w:hint="eastAsia"/>
              <w:kern w:val="0"/>
            </w:rPr>
            <w:t>投标文件</w:t>
          </w:r>
          <w:r>
            <w:tab/>
          </w:r>
          <w:r>
            <w:fldChar w:fldCharType="begin"/>
          </w:r>
          <w:r>
            <w:instrText xml:space="preserve"> PAGEREF _Toc14569 </w:instrText>
          </w:r>
          <w:r>
            <w:fldChar w:fldCharType="separate"/>
          </w:r>
          <w:r>
            <w:t>4</w:t>
          </w:r>
          <w:r>
            <w:fldChar w:fldCharType="end"/>
          </w:r>
          <w:r>
            <w:fldChar w:fldCharType="end"/>
          </w:r>
        </w:p>
        <w:p>
          <w:pPr>
            <w:pStyle w:val="20"/>
            <w:tabs>
              <w:tab w:val="right" w:leader="dot" w:pos="8306"/>
              <w:tab w:val="clear" w:pos="426"/>
              <w:tab w:val="clear" w:pos="735"/>
              <w:tab w:val="clear" w:pos="8296"/>
            </w:tabs>
          </w:pPr>
          <w:r>
            <w:fldChar w:fldCharType="begin"/>
          </w:r>
          <w:r>
            <w:instrText xml:space="preserve"> HYPERLINK \l _Toc28413 </w:instrText>
          </w:r>
          <w:r>
            <w:fldChar w:fldCharType="separate"/>
          </w:r>
          <w:r>
            <w:rPr>
              <w:rFonts w:hint="eastAsia"/>
              <w:kern w:val="0"/>
            </w:rPr>
            <w:t>第四章 投标文件的递交</w:t>
          </w:r>
          <w:r>
            <w:tab/>
          </w:r>
          <w:r>
            <w:fldChar w:fldCharType="begin"/>
          </w:r>
          <w:r>
            <w:instrText xml:space="preserve"> PAGEREF _Toc28413 </w:instrText>
          </w:r>
          <w:r>
            <w:fldChar w:fldCharType="separate"/>
          </w:r>
          <w:r>
            <w:t>5</w:t>
          </w:r>
          <w:r>
            <w:fldChar w:fldCharType="end"/>
          </w:r>
          <w:r>
            <w:fldChar w:fldCharType="end"/>
          </w:r>
        </w:p>
        <w:p>
          <w:pPr>
            <w:pStyle w:val="20"/>
            <w:tabs>
              <w:tab w:val="right" w:leader="dot" w:pos="8306"/>
              <w:tab w:val="clear" w:pos="426"/>
              <w:tab w:val="clear" w:pos="735"/>
              <w:tab w:val="clear" w:pos="8296"/>
            </w:tabs>
          </w:pPr>
          <w:r>
            <w:fldChar w:fldCharType="begin"/>
          </w:r>
          <w:r>
            <w:instrText xml:space="preserve"> HYPERLINK \l _Toc25078 </w:instrText>
          </w:r>
          <w:r>
            <w:fldChar w:fldCharType="separate"/>
          </w:r>
          <w:r>
            <w:rPr>
              <w:rFonts w:hint="default"/>
              <w:kern w:val="0"/>
            </w:rPr>
            <w:t xml:space="preserve">第五章 </w:t>
          </w:r>
          <w:r>
            <w:rPr>
              <w:rFonts w:hint="eastAsia"/>
              <w:kern w:val="0"/>
            </w:rPr>
            <w:t>开标及评标</w:t>
          </w:r>
          <w:r>
            <w:tab/>
          </w:r>
          <w:r>
            <w:fldChar w:fldCharType="begin"/>
          </w:r>
          <w:r>
            <w:instrText xml:space="preserve"> PAGEREF _Toc25078 </w:instrText>
          </w:r>
          <w:r>
            <w:fldChar w:fldCharType="separate"/>
          </w:r>
          <w:r>
            <w:t>5</w:t>
          </w:r>
          <w:r>
            <w:fldChar w:fldCharType="end"/>
          </w:r>
          <w:r>
            <w:fldChar w:fldCharType="end"/>
          </w:r>
        </w:p>
        <w:p>
          <w:pPr>
            <w:pStyle w:val="20"/>
            <w:tabs>
              <w:tab w:val="right" w:leader="dot" w:pos="8306"/>
              <w:tab w:val="clear" w:pos="426"/>
              <w:tab w:val="clear" w:pos="735"/>
              <w:tab w:val="clear" w:pos="8296"/>
            </w:tabs>
          </w:pPr>
          <w:r>
            <w:fldChar w:fldCharType="begin"/>
          </w:r>
          <w:r>
            <w:instrText xml:space="preserve"> HYPERLINK \l _Toc32605 </w:instrText>
          </w:r>
          <w:r>
            <w:fldChar w:fldCharType="separate"/>
          </w:r>
          <w:r>
            <w:rPr>
              <w:rFonts w:hint="eastAsia"/>
            </w:rPr>
            <w:t>第六章 运维的主要内容</w:t>
          </w:r>
          <w:r>
            <w:tab/>
          </w:r>
          <w:r>
            <w:fldChar w:fldCharType="begin"/>
          </w:r>
          <w:r>
            <w:instrText xml:space="preserve"> PAGEREF _Toc32605 </w:instrText>
          </w:r>
          <w:r>
            <w:fldChar w:fldCharType="separate"/>
          </w:r>
          <w:r>
            <w:t>9</w:t>
          </w:r>
          <w:r>
            <w:fldChar w:fldCharType="end"/>
          </w:r>
          <w:r>
            <w:fldChar w:fldCharType="end"/>
          </w:r>
        </w:p>
        <w:p>
          <w:pPr>
            <w:pStyle w:val="20"/>
            <w:tabs>
              <w:tab w:val="right" w:leader="dot" w:pos="8306"/>
              <w:tab w:val="clear" w:pos="426"/>
              <w:tab w:val="clear" w:pos="735"/>
              <w:tab w:val="clear" w:pos="8296"/>
            </w:tabs>
          </w:pPr>
          <w:r>
            <w:fldChar w:fldCharType="begin"/>
          </w:r>
          <w:r>
            <w:instrText xml:space="preserve"> HYPERLINK \l _Toc25187 </w:instrText>
          </w:r>
          <w:r>
            <w:fldChar w:fldCharType="separate"/>
          </w:r>
          <w:r>
            <w:rPr>
              <w:rFonts w:hint="default"/>
              <w:kern w:val="0"/>
            </w:rPr>
            <w:t xml:space="preserve">第七章 </w:t>
          </w:r>
          <w:r>
            <w:rPr>
              <w:rFonts w:hint="eastAsia"/>
              <w:kern w:val="0"/>
            </w:rPr>
            <w:t>附件格式</w:t>
          </w:r>
          <w:r>
            <w:tab/>
          </w:r>
          <w:r>
            <w:fldChar w:fldCharType="begin"/>
          </w:r>
          <w:r>
            <w:instrText xml:space="preserve"> PAGEREF _Toc25187 </w:instrText>
          </w:r>
          <w:r>
            <w:fldChar w:fldCharType="separate"/>
          </w:r>
          <w:r>
            <w:t>11</w:t>
          </w:r>
          <w:r>
            <w:fldChar w:fldCharType="end"/>
          </w:r>
          <w:r>
            <w:fldChar w:fldCharType="end"/>
          </w:r>
        </w:p>
        <w:p>
          <w:pPr>
            <w:pStyle w:val="21"/>
            <w:tabs>
              <w:tab w:val="right" w:leader="dot" w:pos="8306"/>
            </w:tabs>
          </w:pPr>
          <w:r>
            <w:fldChar w:fldCharType="begin"/>
          </w:r>
          <w:r>
            <w:instrText xml:space="preserve"> HYPERLINK \l _Toc27922 </w:instrText>
          </w:r>
          <w:r>
            <w:fldChar w:fldCharType="separate"/>
          </w:r>
          <w:r>
            <w:rPr>
              <w:rFonts w:hint="eastAsia"/>
            </w:rPr>
            <w:t>1.1. 附件</w:t>
          </w:r>
          <w:r>
            <w:rPr>
              <w:rFonts w:cs="SimHei,Bold"/>
            </w:rPr>
            <w:t xml:space="preserve">1 </w:t>
          </w:r>
          <w:r>
            <w:rPr>
              <w:rFonts w:hint="eastAsia"/>
            </w:rPr>
            <w:t>投标书</w:t>
          </w:r>
          <w:r>
            <w:tab/>
          </w:r>
          <w:r>
            <w:fldChar w:fldCharType="begin"/>
          </w:r>
          <w:r>
            <w:instrText xml:space="preserve"> PAGEREF _Toc27922 </w:instrText>
          </w:r>
          <w:r>
            <w:fldChar w:fldCharType="separate"/>
          </w:r>
          <w:r>
            <w:t>11</w:t>
          </w:r>
          <w:r>
            <w:fldChar w:fldCharType="end"/>
          </w:r>
          <w:r>
            <w:fldChar w:fldCharType="end"/>
          </w:r>
        </w:p>
        <w:p>
          <w:pPr>
            <w:pStyle w:val="21"/>
            <w:tabs>
              <w:tab w:val="right" w:leader="dot" w:pos="8306"/>
            </w:tabs>
          </w:pPr>
          <w:r>
            <w:fldChar w:fldCharType="begin"/>
          </w:r>
          <w:r>
            <w:instrText xml:space="preserve"> HYPERLINK \l _Toc16756 </w:instrText>
          </w:r>
          <w:r>
            <w:fldChar w:fldCharType="separate"/>
          </w:r>
          <w:r>
            <w:rPr>
              <w:rFonts w:hint="eastAsia"/>
            </w:rPr>
            <w:t>1.2. 附件</w:t>
          </w:r>
          <w:r>
            <w:rPr>
              <w:rFonts w:cs="SimHei,Bold"/>
            </w:rPr>
            <w:t xml:space="preserve">2 </w:t>
          </w:r>
          <w:r>
            <w:rPr>
              <w:rFonts w:hint="eastAsia"/>
            </w:rPr>
            <w:t>经济价格标书</w:t>
          </w:r>
          <w:r>
            <w:tab/>
          </w:r>
          <w:r>
            <w:fldChar w:fldCharType="begin"/>
          </w:r>
          <w:r>
            <w:instrText xml:space="preserve"> PAGEREF _Toc16756 </w:instrText>
          </w:r>
          <w:r>
            <w:fldChar w:fldCharType="separate"/>
          </w:r>
          <w:r>
            <w:t>12</w:t>
          </w:r>
          <w:r>
            <w:fldChar w:fldCharType="end"/>
          </w:r>
          <w:r>
            <w:fldChar w:fldCharType="end"/>
          </w:r>
        </w:p>
        <w:p>
          <w:pPr>
            <w:pStyle w:val="21"/>
            <w:tabs>
              <w:tab w:val="right" w:leader="dot" w:pos="8306"/>
            </w:tabs>
          </w:pPr>
          <w:r>
            <w:fldChar w:fldCharType="begin"/>
          </w:r>
          <w:r>
            <w:instrText xml:space="preserve"> HYPERLINK \l _Toc30702 </w:instrText>
          </w:r>
          <w:r>
            <w:fldChar w:fldCharType="separate"/>
          </w:r>
          <w:r>
            <w:rPr>
              <w:rFonts w:hint="eastAsia"/>
            </w:rPr>
            <w:t>1.3. 附件3投标方基本情况表</w:t>
          </w:r>
          <w:r>
            <w:tab/>
          </w:r>
          <w:r>
            <w:fldChar w:fldCharType="begin"/>
          </w:r>
          <w:r>
            <w:instrText xml:space="preserve"> PAGEREF _Toc30702 </w:instrText>
          </w:r>
          <w:r>
            <w:fldChar w:fldCharType="separate"/>
          </w:r>
          <w:r>
            <w:t>13</w:t>
          </w:r>
          <w:r>
            <w:fldChar w:fldCharType="end"/>
          </w:r>
          <w:r>
            <w:fldChar w:fldCharType="end"/>
          </w:r>
        </w:p>
        <w:p>
          <w:pPr>
            <w:pStyle w:val="21"/>
            <w:tabs>
              <w:tab w:val="right" w:leader="dot" w:pos="8306"/>
            </w:tabs>
          </w:pPr>
          <w:r>
            <w:fldChar w:fldCharType="begin"/>
          </w:r>
          <w:r>
            <w:instrText xml:space="preserve"> HYPERLINK \l _Toc18124 </w:instrText>
          </w:r>
          <w:r>
            <w:fldChar w:fldCharType="separate"/>
          </w:r>
          <w:r>
            <w:rPr>
              <w:rFonts w:hint="eastAsia"/>
            </w:rPr>
            <w:t>1.4. 附件4售后服务内容及承诺书（格式自定义）</w:t>
          </w:r>
          <w:r>
            <w:tab/>
          </w:r>
          <w:r>
            <w:fldChar w:fldCharType="begin"/>
          </w:r>
          <w:r>
            <w:instrText xml:space="preserve"> PAGEREF _Toc18124 </w:instrText>
          </w:r>
          <w:r>
            <w:fldChar w:fldCharType="separate"/>
          </w:r>
          <w:r>
            <w:t>14</w:t>
          </w:r>
          <w:r>
            <w:fldChar w:fldCharType="end"/>
          </w:r>
          <w:r>
            <w:fldChar w:fldCharType="end"/>
          </w:r>
        </w:p>
        <w:p>
          <w:pPr/>
          <w:r>
            <w:fldChar w:fldCharType="end"/>
          </w:r>
        </w:p>
      </w:sdtContent>
    </w:sdt>
    <w:p>
      <w:pPr>
        <w:autoSpaceDE w:val="0"/>
        <w:autoSpaceDN w:val="0"/>
        <w:adjustRightInd w:val="0"/>
        <w:spacing w:line="360" w:lineRule="auto"/>
        <w:jc w:val="center"/>
        <w:rPr>
          <w:rFonts w:cs="ArialUnicodeMS,Bold" w:asciiTheme="majorEastAsia" w:hAnsiTheme="majorEastAsia" w:eastAsiaTheme="majorEastAsia"/>
          <w:b/>
          <w:bCs/>
          <w:kern w:val="0"/>
          <w:sz w:val="36"/>
          <w:szCs w:val="36"/>
        </w:rPr>
      </w:pPr>
    </w:p>
    <w:p>
      <w:pPr>
        <w:autoSpaceDE w:val="0"/>
        <w:autoSpaceDN w:val="0"/>
        <w:adjustRightInd w:val="0"/>
        <w:spacing w:line="360" w:lineRule="auto"/>
        <w:jc w:val="center"/>
        <w:rPr>
          <w:rFonts w:cs="ArialUnicodeMS,Bold" w:asciiTheme="majorEastAsia" w:hAnsiTheme="majorEastAsia" w:eastAsiaTheme="majorEastAsia"/>
          <w:b/>
          <w:bCs/>
          <w:kern w:val="0"/>
          <w:sz w:val="36"/>
          <w:szCs w:val="36"/>
        </w:rPr>
      </w:pPr>
    </w:p>
    <w:p>
      <w:pPr>
        <w:autoSpaceDE w:val="0"/>
        <w:autoSpaceDN w:val="0"/>
        <w:adjustRightInd w:val="0"/>
        <w:spacing w:line="360" w:lineRule="auto"/>
        <w:jc w:val="center"/>
        <w:rPr>
          <w:rFonts w:cs="ArialUnicodeMS,Bold" w:asciiTheme="majorEastAsia" w:hAnsiTheme="majorEastAsia" w:eastAsiaTheme="majorEastAsia"/>
          <w:b/>
          <w:bCs/>
          <w:kern w:val="0"/>
          <w:sz w:val="36"/>
          <w:szCs w:val="36"/>
        </w:rPr>
      </w:pPr>
    </w:p>
    <w:p>
      <w:pPr>
        <w:autoSpaceDE w:val="0"/>
        <w:autoSpaceDN w:val="0"/>
        <w:adjustRightInd w:val="0"/>
        <w:spacing w:line="360" w:lineRule="auto"/>
        <w:jc w:val="center"/>
        <w:rPr>
          <w:rFonts w:cs="ArialUnicodeMS,Bold" w:asciiTheme="majorEastAsia" w:hAnsiTheme="majorEastAsia" w:eastAsiaTheme="majorEastAsia"/>
          <w:b/>
          <w:bCs/>
          <w:kern w:val="0"/>
          <w:sz w:val="36"/>
          <w:szCs w:val="36"/>
        </w:rPr>
      </w:pPr>
    </w:p>
    <w:p>
      <w:pPr>
        <w:autoSpaceDE w:val="0"/>
        <w:autoSpaceDN w:val="0"/>
        <w:adjustRightInd w:val="0"/>
        <w:spacing w:line="360" w:lineRule="auto"/>
        <w:jc w:val="center"/>
        <w:rPr>
          <w:rFonts w:cs="ArialUnicodeMS,Bold" w:asciiTheme="majorEastAsia" w:hAnsiTheme="majorEastAsia" w:eastAsiaTheme="majorEastAsia"/>
          <w:b/>
          <w:bCs/>
          <w:kern w:val="0"/>
          <w:sz w:val="36"/>
          <w:szCs w:val="36"/>
        </w:rPr>
      </w:pPr>
    </w:p>
    <w:p>
      <w:pPr>
        <w:autoSpaceDE w:val="0"/>
        <w:autoSpaceDN w:val="0"/>
        <w:adjustRightInd w:val="0"/>
        <w:spacing w:line="360" w:lineRule="auto"/>
        <w:jc w:val="center"/>
        <w:rPr>
          <w:rFonts w:cs="ArialUnicodeMS,Bold" w:asciiTheme="majorEastAsia" w:hAnsiTheme="majorEastAsia" w:eastAsiaTheme="majorEastAsia"/>
          <w:b/>
          <w:bCs/>
          <w:kern w:val="0"/>
          <w:sz w:val="36"/>
          <w:szCs w:val="36"/>
        </w:rPr>
      </w:pPr>
    </w:p>
    <w:p>
      <w:pPr>
        <w:autoSpaceDE w:val="0"/>
        <w:autoSpaceDN w:val="0"/>
        <w:adjustRightInd w:val="0"/>
        <w:spacing w:line="360" w:lineRule="auto"/>
        <w:jc w:val="center"/>
        <w:rPr>
          <w:rFonts w:cs="ArialUnicodeMS,Bold" w:asciiTheme="majorEastAsia" w:hAnsiTheme="majorEastAsia" w:eastAsiaTheme="majorEastAsia"/>
          <w:b/>
          <w:bCs/>
          <w:kern w:val="0"/>
          <w:sz w:val="36"/>
          <w:szCs w:val="36"/>
        </w:rPr>
      </w:pPr>
    </w:p>
    <w:p>
      <w:pPr>
        <w:autoSpaceDE w:val="0"/>
        <w:autoSpaceDN w:val="0"/>
        <w:adjustRightInd w:val="0"/>
        <w:spacing w:line="360" w:lineRule="auto"/>
        <w:jc w:val="center"/>
        <w:rPr>
          <w:rFonts w:cs="ArialUnicodeMS,Bold" w:asciiTheme="majorEastAsia" w:hAnsiTheme="majorEastAsia" w:eastAsiaTheme="majorEastAsia"/>
          <w:b/>
          <w:bCs/>
          <w:kern w:val="0"/>
          <w:sz w:val="36"/>
          <w:szCs w:val="36"/>
        </w:rPr>
      </w:pPr>
    </w:p>
    <w:p>
      <w:pPr>
        <w:autoSpaceDE w:val="0"/>
        <w:autoSpaceDN w:val="0"/>
        <w:adjustRightInd w:val="0"/>
        <w:spacing w:line="360" w:lineRule="auto"/>
        <w:jc w:val="center"/>
        <w:rPr>
          <w:rFonts w:cs="ArialUnicodeMS,Bold" w:asciiTheme="majorEastAsia" w:hAnsiTheme="majorEastAsia" w:eastAsiaTheme="majorEastAsia"/>
          <w:b/>
          <w:bCs/>
          <w:kern w:val="0"/>
          <w:sz w:val="36"/>
          <w:szCs w:val="36"/>
        </w:rPr>
      </w:pPr>
    </w:p>
    <w:p>
      <w:pPr>
        <w:autoSpaceDE w:val="0"/>
        <w:autoSpaceDN w:val="0"/>
        <w:adjustRightInd w:val="0"/>
        <w:spacing w:line="360" w:lineRule="auto"/>
        <w:jc w:val="center"/>
        <w:rPr>
          <w:rFonts w:hint="eastAsia" w:cs="ArialUnicodeMS,Bold" w:asciiTheme="majorEastAsia" w:hAnsiTheme="majorEastAsia" w:eastAsiaTheme="majorEastAsia"/>
          <w:b/>
          <w:bCs/>
          <w:kern w:val="0"/>
          <w:sz w:val="36"/>
          <w:szCs w:val="36"/>
        </w:rPr>
      </w:pPr>
    </w:p>
    <w:p>
      <w:pPr>
        <w:autoSpaceDE w:val="0"/>
        <w:autoSpaceDN w:val="0"/>
        <w:adjustRightInd w:val="0"/>
        <w:spacing w:line="360" w:lineRule="auto"/>
        <w:jc w:val="center"/>
        <w:rPr>
          <w:rFonts w:cs="ArialUnicodeMS,Bold" w:asciiTheme="majorEastAsia" w:hAnsiTheme="majorEastAsia" w:eastAsiaTheme="majorEastAsia"/>
          <w:b/>
          <w:bCs/>
          <w:kern w:val="0"/>
          <w:sz w:val="36"/>
          <w:szCs w:val="36"/>
        </w:rPr>
      </w:pPr>
    </w:p>
    <w:p>
      <w:pPr>
        <w:autoSpaceDE w:val="0"/>
        <w:autoSpaceDN w:val="0"/>
        <w:adjustRightInd w:val="0"/>
        <w:spacing w:line="360" w:lineRule="auto"/>
        <w:rPr>
          <w:rFonts w:cs="ArialUnicodeMS,Bold" w:asciiTheme="majorEastAsia" w:hAnsiTheme="majorEastAsia" w:eastAsiaTheme="majorEastAsia"/>
          <w:b/>
          <w:bCs/>
          <w:kern w:val="0"/>
          <w:sz w:val="36"/>
          <w:szCs w:val="36"/>
        </w:rPr>
      </w:pPr>
    </w:p>
    <w:p>
      <w:pPr>
        <w:autoSpaceDE w:val="0"/>
        <w:autoSpaceDN w:val="0"/>
        <w:adjustRightInd w:val="0"/>
        <w:spacing w:line="360" w:lineRule="auto"/>
        <w:jc w:val="center"/>
        <w:rPr>
          <w:rFonts w:cs="楷体_GB2312" w:asciiTheme="minorEastAsia" w:hAnsiTheme="minorEastAsia"/>
          <w:color w:val="000000"/>
          <w:kern w:val="0"/>
          <w:szCs w:val="21"/>
        </w:rPr>
      </w:pPr>
    </w:p>
    <w:p>
      <w:pPr>
        <w:pStyle w:val="22"/>
        <w:numPr>
          <w:ilvl w:val="0"/>
          <w:numId w:val="2"/>
        </w:numPr>
      </w:pPr>
      <w:bookmarkStart w:id="0" w:name="_Toc23308"/>
      <w:bookmarkStart w:id="1" w:name="_Toc52199956"/>
      <w:r>
        <w:rPr>
          <w:rFonts w:hint="eastAsia"/>
        </w:rPr>
        <w:t>投标人须知</w:t>
      </w:r>
      <w:bookmarkEnd w:id="0"/>
      <w:bookmarkEnd w:id="1"/>
    </w:p>
    <w:p>
      <w:pPr>
        <w:pStyle w:val="32"/>
        <w:numPr>
          <w:ilvl w:val="0"/>
          <w:numId w:val="3"/>
        </w:numPr>
        <w:autoSpaceDE w:val="0"/>
        <w:autoSpaceDN w:val="0"/>
        <w:adjustRightInd w:val="0"/>
        <w:spacing w:line="360" w:lineRule="auto"/>
        <w:ind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适用范围：本招标文件仅适用于本投标邀请中所述的项目。</w:t>
      </w:r>
    </w:p>
    <w:p>
      <w:pPr>
        <w:pStyle w:val="32"/>
        <w:numPr>
          <w:ilvl w:val="0"/>
          <w:numId w:val="3"/>
        </w:numPr>
        <w:autoSpaceDE w:val="0"/>
        <w:autoSpaceDN w:val="0"/>
        <w:adjustRightInd w:val="0"/>
        <w:spacing w:line="360" w:lineRule="auto"/>
        <w:ind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资金来源：财政投资。</w:t>
      </w:r>
    </w:p>
    <w:p>
      <w:pPr>
        <w:pStyle w:val="32"/>
        <w:numPr>
          <w:ilvl w:val="0"/>
          <w:numId w:val="3"/>
        </w:numPr>
        <w:autoSpaceDE w:val="0"/>
        <w:autoSpaceDN w:val="0"/>
        <w:adjustRightInd w:val="0"/>
        <w:spacing w:line="360" w:lineRule="auto"/>
        <w:ind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项目概况：</w:t>
      </w:r>
    </w:p>
    <w:p>
      <w:pPr>
        <w:pStyle w:val="32"/>
        <w:numPr>
          <w:ilvl w:val="0"/>
          <w:numId w:val="4"/>
        </w:numPr>
        <w:autoSpaceDE w:val="0"/>
        <w:autoSpaceDN w:val="0"/>
        <w:adjustRightInd w:val="0"/>
        <w:spacing w:line="360" w:lineRule="auto"/>
        <w:ind w:firstLine="6" w:firstLineChars="0"/>
        <w:jc w:val="left"/>
        <w:rPr>
          <w:rFonts w:cs="楷体_GB2312" w:asciiTheme="minorEastAsia" w:hAnsiTheme="minorEastAsia"/>
          <w:b/>
          <w:color w:val="000000" w:themeColor="text1"/>
          <w:kern w:val="0"/>
          <w:szCs w:val="21"/>
          <w:u w:val="single"/>
        </w:rPr>
      </w:pPr>
      <w:r>
        <w:rPr>
          <w:rFonts w:hint="eastAsia" w:cs="楷体_GB2312" w:asciiTheme="minorEastAsia" w:hAnsiTheme="minorEastAsia"/>
          <w:color w:val="000000" w:themeColor="text1"/>
          <w:kern w:val="0"/>
          <w:szCs w:val="21"/>
        </w:rPr>
        <w:t xml:space="preserve">项目名称： </w:t>
      </w:r>
      <w:r>
        <w:rPr>
          <w:rFonts w:hint="eastAsia" w:cs="楷体_GB2312" w:asciiTheme="minorEastAsia" w:hAnsiTheme="minorEastAsia"/>
          <w:b/>
          <w:color w:val="000000" w:themeColor="text1"/>
          <w:kern w:val="0"/>
          <w:szCs w:val="21"/>
          <w:u w:val="single"/>
        </w:rPr>
        <w:t xml:space="preserve"> 惠州市政务服务网等O</w:t>
      </w:r>
      <w:r>
        <w:rPr>
          <w:rFonts w:cs="楷体_GB2312" w:asciiTheme="minorEastAsia" w:hAnsiTheme="minorEastAsia"/>
          <w:b/>
          <w:color w:val="000000" w:themeColor="text1"/>
          <w:kern w:val="0"/>
          <w:szCs w:val="21"/>
          <w:u w:val="single"/>
        </w:rPr>
        <w:t>RACLE</w:t>
      </w:r>
      <w:r>
        <w:rPr>
          <w:rFonts w:hint="eastAsia" w:cs="楷体_GB2312" w:asciiTheme="minorEastAsia" w:hAnsiTheme="minorEastAsia"/>
          <w:b/>
          <w:color w:val="000000" w:themeColor="text1"/>
          <w:kern w:val="0"/>
          <w:szCs w:val="21"/>
          <w:u w:val="single"/>
        </w:rPr>
        <w:t>数据库维护项目</w:t>
      </w:r>
    </w:p>
    <w:p>
      <w:pPr>
        <w:pStyle w:val="32"/>
        <w:numPr>
          <w:ilvl w:val="0"/>
          <w:numId w:val="4"/>
        </w:numPr>
        <w:autoSpaceDE w:val="0"/>
        <w:autoSpaceDN w:val="0"/>
        <w:adjustRightInd w:val="0"/>
        <w:spacing w:line="360" w:lineRule="auto"/>
        <w:ind w:firstLine="6" w:firstLineChars="0"/>
        <w:jc w:val="left"/>
        <w:rPr>
          <w:rFonts w:cs="楷体_GB2312" w:asciiTheme="minorEastAsia" w:hAnsiTheme="minorEastAsia"/>
          <w:color w:val="000000" w:themeColor="text1"/>
          <w:kern w:val="0"/>
          <w:szCs w:val="21"/>
        </w:rPr>
      </w:pPr>
      <w:r>
        <w:rPr>
          <w:rFonts w:hint="eastAsia" w:cs="楷体_GB2312" w:asciiTheme="minorEastAsia" w:hAnsiTheme="minorEastAsia"/>
          <w:color w:val="000000" w:themeColor="text1"/>
          <w:kern w:val="0"/>
          <w:szCs w:val="21"/>
        </w:rPr>
        <w:t>项目范围：按照招标文件</w:t>
      </w:r>
      <w:r>
        <w:rPr>
          <w:rFonts w:hint="eastAsia" w:cs="楷体_GB2312" w:asciiTheme="minorEastAsia" w:hAnsiTheme="minorEastAsia"/>
          <w:b/>
          <w:color w:val="000000" w:themeColor="text1"/>
          <w:kern w:val="0"/>
          <w:szCs w:val="21"/>
          <w:u w:val="single"/>
        </w:rPr>
        <w:t>第五章</w:t>
      </w:r>
      <w:r>
        <w:rPr>
          <w:rFonts w:hint="eastAsia" w:cs="Times New Roman" w:asciiTheme="minorEastAsia" w:hAnsiTheme="minorEastAsia"/>
          <w:b/>
          <w:bCs/>
          <w:color w:val="000000"/>
          <w:kern w:val="0"/>
          <w:szCs w:val="21"/>
          <w:u w:val="single"/>
        </w:rPr>
        <w:t>运维的主要内容</w:t>
      </w:r>
      <w:r>
        <w:rPr>
          <w:rFonts w:hint="eastAsia" w:cs="楷体_GB2312" w:asciiTheme="minorEastAsia" w:hAnsiTheme="minorEastAsia"/>
          <w:color w:val="000000"/>
          <w:kern w:val="0"/>
          <w:szCs w:val="21"/>
        </w:rPr>
        <w:t>项目</w:t>
      </w:r>
      <w:r>
        <w:rPr>
          <w:rFonts w:hint="eastAsia" w:cs="楷体_GB2312" w:asciiTheme="minorEastAsia" w:hAnsiTheme="minorEastAsia"/>
          <w:color w:val="000000" w:themeColor="text1"/>
          <w:kern w:val="0"/>
          <w:szCs w:val="21"/>
        </w:rPr>
        <w:t>所示内容。</w:t>
      </w:r>
    </w:p>
    <w:p>
      <w:pPr>
        <w:pStyle w:val="32"/>
        <w:numPr>
          <w:ilvl w:val="0"/>
          <w:numId w:val="3"/>
        </w:numPr>
        <w:autoSpaceDE w:val="0"/>
        <w:autoSpaceDN w:val="0"/>
        <w:adjustRightInd w:val="0"/>
        <w:spacing w:line="360" w:lineRule="auto"/>
        <w:ind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供应商资质标准：</w:t>
      </w:r>
    </w:p>
    <w:p>
      <w:pPr>
        <w:pStyle w:val="32"/>
        <w:numPr>
          <w:ilvl w:val="0"/>
          <w:numId w:val="5"/>
        </w:numPr>
        <w:autoSpaceDE w:val="0"/>
        <w:autoSpaceDN w:val="0"/>
        <w:adjustRightInd w:val="0"/>
        <w:spacing w:line="360" w:lineRule="auto"/>
        <w:ind w:firstLine="6"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在中华人民共和国合法注册和按时进行年检的企业：具有独立承担民事责任的能力，具有工商营业执照、税务登记证、企业组织代码证。</w:t>
      </w:r>
    </w:p>
    <w:p>
      <w:pPr>
        <w:pStyle w:val="32"/>
        <w:numPr>
          <w:ilvl w:val="0"/>
          <w:numId w:val="5"/>
        </w:numPr>
        <w:autoSpaceDE w:val="0"/>
        <w:autoSpaceDN w:val="0"/>
        <w:adjustRightInd w:val="0"/>
        <w:spacing w:line="360" w:lineRule="auto"/>
        <w:ind w:firstLine="6"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注册资金不少于10</w:t>
      </w:r>
      <w:r>
        <w:rPr>
          <w:rFonts w:cs="楷体_GB2312" w:asciiTheme="minorEastAsia" w:hAnsiTheme="minorEastAsia"/>
          <w:color w:val="000000"/>
          <w:kern w:val="0"/>
          <w:szCs w:val="21"/>
        </w:rPr>
        <w:t>00</w:t>
      </w:r>
      <w:r>
        <w:rPr>
          <w:rFonts w:hint="eastAsia" w:cs="楷体_GB2312" w:asciiTheme="minorEastAsia" w:hAnsiTheme="minorEastAsia"/>
          <w:color w:val="000000"/>
          <w:kern w:val="0"/>
          <w:szCs w:val="21"/>
        </w:rPr>
        <w:t>万元人民币。</w:t>
      </w:r>
    </w:p>
    <w:p>
      <w:pPr>
        <w:pStyle w:val="32"/>
        <w:numPr>
          <w:ilvl w:val="0"/>
          <w:numId w:val="5"/>
        </w:numPr>
        <w:autoSpaceDE w:val="0"/>
        <w:autoSpaceDN w:val="0"/>
        <w:adjustRightInd w:val="0"/>
        <w:spacing w:line="360" w:lineRule="auto"/>
        <w:ind w:firstLine="6"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具备双软件认证资质，提供复印件。</w:t>
      </w:r>
    </w:p>
    <w:p>
      <w:pPr>
        <w:pStyle w:val="32"/>
        <w:numPr>
          <w:ilvl w:val="0"/>
          <w:numId w:val="5"/>
        </w:numPr>
        <w:autoSpaceDE w:val="0"/>
        <w:autoSpaceDN w:val="0"/>
        <w:adjustRightInd w:val="0"/>
        <w:spacing w:line="360" w:lineRule="auto"/>
        <w:ind w:firstLine="6"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具备Oracle金牌代理或以上资质，提供证书复印件。</w:t>
      </w:r>
    </w:p>
    <w:p>
      <w:pPr>
        <w:pStyle w:val="32"/>
        <w:numPr>
          <w:ilvl w:val="0"/>
          <w:numId w:val="5"/>
        </w:numPr>
        <w:autoSpaceDE w:val="0"/>
        <w:autoSpaceDN w:val="0"/>
        <w:adjustRightInd w:val="0"/>
        <w:spacing w:line="360" w:lineRule="auto"/>
        <w:ind w:firstLine="6"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本项目的支持团队具有最少2名OCM、2名OCP和 1名RHCE认证的工程师，提供证书复印件。</w:t>
      </w:r>
    </w:p>
    <w:p>
      <w:pPr>
        <w:pStyle w:val="32"/>
        <w:numPr>
          <w:ilvl w:val="0"/>
          <w:numId w:val="5"/>
        </w:numPr>
        <w:autoSpaceDE w:val="0"/>
        <w:autoSpaceDN w:val="0"/>
        <w:adjustRightInd w:val="0"/>
        <w:spacing w:line="360" w:lineRule="auto"/>
        <w:ind w:firstLine="6"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近三年内，没有重大违纪行为以及经济纠纷，并依法向国家缴纳税收和社会保障资金的企业。</w:t>
      </w:r>
    </w:p>
    <w:p>
      <w:pPr>
        <w:pStyle w:val="32"/>
        <w:numPr>
          <w:ilvl w:val="0"/>
          <w:numId w:val="3"/>
        </w:numPr>
        <w:autoSpaceDE w:val="0"/>
        <w:autoSpaceDN w:val="0"/>
        <w:adjustRightInd w:val="0"/>
        <w:spacing w:line="360" w:lineRule="auto"/>
        <w:ind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不可抗力：</w:t>
      </w:r>
    </w:p>
    <w:p>
      <w:pPr>
        <w:autoSpaceDE w:val="0"/>
        <w:autoSpaceDN w:val="0"/>
        <w:adjustRightInd w:val="0"/>
        <w:spacing w:line="360" w:lineRule="auto"/>
        <w:ind w:left="424" w:leftChars="202"/>
        <w:jc w:val="left"/>
        <w:rPr>
          <w:rFonts w:cs="楷体_GB2312" w:asciiTheme="minorEastAsia" w:hAnsiTheme="minorEastAsia"/>
          <w:color w:val="000000"/>
          <w:kern w:val="0"/>
          <w:szCs w:val="21"/>
        </w:rPr>
      </w:pPr>
      <w:r>
        <w:rPr>
          <w:rFonts w:cs="楷体_GB2312" w:asciiTheme="minorEastAsia" w:hAnsiTheme="minorEastAsia"/>
          <w:color w:val="000000"/>
          <w:kern w:val="0"/>
          <w:szCs w:val="21"/>
        </w:rPr>
        <w:t>1</w:t>
      </w:r>
      <w:r>
        <w:rPr>
          <w:rFonts w:hint="eastAsia" w:cs="楷体_GB2312" w:asciiTheme="minorEastAsia" w:hAnsiTheme="minorEastAsia"/>
          <w:color w:val="000000"/>
          <w:kern w:val="0"/>
          <w:szCs w:val="21"/>
        </w:rPr>
        <w:t>、不可抗力指战争、台风、洪水、地震（以政府公告本地区为灾区为依据）。</w:t>
      </w:r>
    </w:p>
    <w:p>
      <w:pPr>
        <w:autoSpaceDE w:val="0"/>
        <w:autoSpaceDN w:val="0"/>
        <w:adjustRightInd w:val="0"/>
        <w:spacing w:line="360" w:lineRule="auto"/>
        <w:ind w:left="850" w:leftChars="203" w:hanging="424" w:hangingChars="202"/>
        <w:jc w:val="left"/>
        <w:rPr>
          <w:rFonts w:cs="楷体_GB2312" w:asciiTheme="minorEastAsia" w:hAnsiTheme="minorEastAsia"/>
          <w:color w:val="000000"/>
          <w:kern w:val="0"/>
          <w:szCs w:val="21"/>
        </w:rPr>
      </w:pPr>
      <w:r>
        <w:rPr>
          <w:rFonts w:cs="楷体_GB2312" w:asciiTheme="minorEastAsia" w:hAnsiTheme="minorEastAsia"/>
          <w:color w:val="000000"/>
          <w:kern w:val="0"/>
          <w:szCs w:val="21"/>
        </w:rPr>
        <w:t>2</w:t>
      </w:r>
      <w:r>
        <w:rPr>
          <w:rFonts w:hint="eastAsia" w:cs="楷体_GB2312" w:asciiTheme="minorEastAsia" w:hAnsiTheme="minorEastAsia"/>
          <w:color w:val="000000"/>
          <w:kern w:val="0"/>
          <w:szCs w:val="21"/>
        </w:rPr>
        <w:t>、因不可抗力因素，导致需延长生产或服务响应期限，中标方必须书面形式向本公司申请核定延期及延期免责事宜，本公司视情况核定延长天数。</w:t>
      </w:r>
    </w:p>
    <w:p>
      <w:pPr>
        <w:pStyle w:val="32"/>
        <w:numPr>
          <w:ilvl w:val="0"/>
          <w:numId w:val="3"/>
        </w:numPr>
        <w:autoSpaceDE w:val="0"/>
        <w:autoSpaceDN w:val="0"/>
        <w:adjustRightInd w:val="0"/>
        <w:spacing w:line="360" w:lineRule="auto"/>
        <w:ind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投标费用：投标人应承担其编制投标文件与递交投标文件的一切费用，无论投标结果如何，本公司对上述费用不负任何补偿及其他责任。</w:t>
      </w:r>
    </w:p>
    <w:p>
      <w:pPr>
        <w:pStyle w:val="32"/>
        <w:numPr>
          <w:ilvl w:val="0"/>
          <w:numId w:val="3"/>
        </w:numPr>
        <w:autoSpaceDE w:val="0"/>
        <w:autoSpaceDN w:val="0"/>
        <w:adjustRightInd w:val="0"/>
        <w:spacing w:line="360" w:lineRule="auto"/>
        <w:ind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投标报价的编制：投标报价应按本公司提供的附件格式详细列明。</w:t>
      </w:r>
    </w:p>
    <w:p>
      <w:pPr>
        <w:autoSpaceDE w:val="0"/>
        <w:autoSpaceDN w:val="0"/>
        <w:adjustRightInd w:val="0"/>
        <w:spacing w:line="360" w:lineRule="auto"/>
        <w:rPr>
          <w:rFonts w:cs="ArialUnicodeMS,Bold" w:asciiTheme="majorEastAsia" w:hAnsiTheme="majorEastAsia" w:eastAsiaTheme="majorEastAsia"/>
          <w:b/>
          <w:bCs/>
          <w:kern w:val="0"/>
          <w:sz w:val="36"/>
          <w:szCs w:val="36"/>
        </w:rPr>
      </w:pPr>
    </w:p>
    <w:p>
      <w:pPr>
        <w:autoSpaceDE w:val="0"/>
        <w:autoSpaceDN w:val="0"/>
        <w:adjustRightInd w:val="0"/>
        <w:spacing w:line="360" w:lineRule="auto"/>
        <w:rPr>
          <w:rFonts w:cs="ArialUnicodeMS,Bold" w:asciiTheme="majorEastAsia" w:hAnsiTheme="majorEastAsia" w:eastAsiaTheme="majorEastAsia"/>
          <w:b/>
          <w:bCs/>
          <w:kern w:val="0"/>
          <w:sz w:val="36"/>
          <w:szCs w:val="36"/>
        </w:rPr>
      </w:pPr>
    </w:p>
    <w:p>
      <w:pPr>
        <w:autoSpaceDE w:val="0"/>
        <w:autoSpaceDN w:val="0"/>
        <w:adjustRightInd w:val="0"/>
        <w:spacing w:line="360" w:lineRule="auto"/>
        <w:rPr>
          <w:rFonts w:cs="ArialUnicodeMS,Bold" w:asciiTheme="majorEastAsia" w:hAnsiTheme="majorEastAsia" w:eastAsiaTheme="majorEastAsia"/>
          <w:b/>
          <w:bCs/>
          <w:kern w:val="0"/>
          <w:sz w:val="36"/>
          <w:szCs w:val="36"/>
        </w:rPr>
      </w:pPr>
    </w:p>
    <w:p>
      <w:pPr>
        <w:autoSpaceDE w:val="0"/>
        <w:autoSpaceDN w:val="0"/>
        <w:adjustRightInd w:val="0"/>
        <w:spacing w:line="360" w:lineRule="auto"/>
        <w:rPr>
          <w:rFonts w:cs="ArialUnicodeMS,Bold" w:asciiTheme="majorEastAsia" w:hAnsiTheme="majorEastAsia" w:eastAsiaTheme="majorEastAsia"/>
          <w:b/>
          <w:bCs/>
          <w:kern w:val="0"/>
          <w:sz w:val="36"/>
          <w:szCs w:val="36"/>
        </w:rPr>
      </w:pPr>
    </w:p>
    <w:p>
      <w:pPr>
        <w:pStyle w:val="22"/>
        <w:rPr>
          <w:kern w:val="0"/>
        </w:rPr>
      </w:pPr>
      <w:bookmarkStart w:id="2" w:name="_Toc52199957"/>
      <w:bookmarkStart w:id="3" w:name="_Toc17264"/>
      <w:r>
        <w:rPr>
          <w:rFonts w:hint="eastAsia"/>
          <w:kern w:val="0"/>
        </w:rPr>
        <w:t>第二章 招标文件</w:t>
      </w:r>
      <w:bookmarkEnd w:id="2"/>
      <w:bookmarkEnd w:id="3"/>
    </w:p>
    <w:p>
      <w:pPr>
        <w:pStyle w:val="32"/>
        <w:numPr>
          <w:ilvl w:val="0"/>
          <w:numId w:val="6"/>
        </w:numPr>
        <w:autoSpaceDE w:val="0"/>
        <w:autoSpaceDN w:val="0"/>
        <w:adjustRightInd w:val="0"/>
        <w:spacing w:line="360" w:lineRule="auto"/>
        <w:ind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招标文件组成：</w:t>
      </w:r>
    </w:p>
    <w:p>
      <w:pPr>
        <w:pStyle w:val="32"/>
        <w:numPr>
          <w:ilvl w:val="0"/>
          <w:numId w:val="7"/>
        </w:numPr>
        <w:autoSpaceDE w:val="0"/>
        <w:autoSpaceDN w:val="0"/>
        <w:adjustRightInd w:val="0"/>
        <w:spacing w:line="360" w:lineRule="auto"/>
        <w:ind w:firstLine="6"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招标文件由招标文件内容及附件组成。</w:t>
      </w:r>
    </w:p>
    <w:p>
      <w:pPr>
        <w:pStyle w:val="32"/>
        <w:numPr>
          <w:ilvl w:val="0"/>
          <w:numId w:val="7"/>
        </w:numPr>
        <w:autoSpaceDE w:val="0"/>
        <w:autoSpaceDN w:val="0"/>
        <w:adjustRightInd w:val="0"/>
        <w:spacing w:line="360" w:lineRule="auto"/>
        <w:ind w:left="851" w:hanging="425"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投标人应详细阅读招标文件的全部内容，若不按招标文件的要求进行投标，投标人将失去中标机会。</w:t>
      </w:r>
    </w:p>
    <w:p>
      <w:pPr>
        <w:pStyle w:val="32"/>
        <w:numPr>
          <w:ilvl w:val="0"/>
          <w:numId w:val="7"/>
        </w:numPr>
        <w:autoSpaceDE w:val="0"/>
        <w:autoSpaceDN w:val="0"/>
        <w:adjustRightInd w:val="0"/>
        <w:spacing w:line="360" w:lineRule="auto"/>
        <w:ind w:firstLine="6"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招标文件将成为双方合同的一部份。</w:t>
      </w:r>
    </w:p>
    <w:p>
      <w:pPr>
        <w:pStyle w:val="32"/>
        <w:numPr>
          <w:ilvl w:val="0"/>
          <w:numId w:val="6"/>
        </w:numPr>
        <w:autoSpaceDE w:val="0"/>
        <w:autoSpaceDN w:val="0"/>
        <w:adjustRightInd w:val="0"/>
        <w:spacing w:line="360" w:lineRule="auto"/>
        <w:ind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招标文件的澄清：投标人对招标文件如有疑问要求澄清，请以书面、传真形式通知本公司相关联系人。</w:t>
      </w:r>
    </w:p>
    <w:p>
      <w:pPr>
        <w:pStyle w:val="32"/>
        <w:numPr>
          <w:ilvl w:val="0"/>
          <w:numId w:val="6"/>
        </w:numPr>
        <w:autoSpaceDE w:val="0"/>
        <w:autoSpaceDN w:val="0"/>
        <w:adjustRightInd w:val="0"/>
        <w:spacing w:line="360" w:lineRule="auto"/>
        <w:ind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招标文件的修改：</w:t>
      </w:r>
    </w:p>
    <w:p>
      <w:pPr>
        <w:pStyle w:val="32"/>
        <w:numPr>
          <w:ilvl w:val="0"/>
          <w:numId w:val="8"/>
        </w:numPr>
        <w:autoSpaceDE w:val="0"/>
        <w:autoSpaceDN w:val="0"/>
        <w:adjustRightInd w:val="0"/>
        <w:spacing w:line="360" w:lineRule="auto"/>
        <w:ind w:left="851" w:hanging="425"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本单位在投标截止时间前，有权根据实际需要对投标文件进行修改，修改内将作为招标文件的组成部份，并以书面传真形式发送给投标单位，对所有投标单位都有约束力。</w:t>
      </w:r>
    </w:p>
    <w:p>
      <w:pPr>
        <w:pStyle w:val="32"/>
        <w:numPr>
          <w:ilvl w:val="0"/>
          <w:numId w:val="8"/>
        </w:numPr>
        <w:autoSpaceDE w:val="0"/>
        <w:autoSpaceDN w:val="0"/>
        <w:adjustRightInd w:val="0"/>
        <w:spacing w:line="360" w:lineRule="auto"/>
        <w:ind w:left="851" w:hanging="425"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为使投标单位具有足够的时间按招标文件的修改要求考虑修改投标文件，本单位可根据实际需求推迟投标截止日期和开标日期，并书面形式通知所有投标单位。</w:t>
      </w:r>
    </w:p>
    <w:p>
      <w:pPr>
        <w:autoSpaceDE w:val="0"/>
        <w:autoSpaceDN w:val="0"/>
        <w:adjustRightInd w:val="0"/>
        <w:spacing w:line="360" w:lineRule="auto"/>
        <w:rPr>
          <w:rFonts w:cs="ArialUnicodeMS,Bold" w:asciiTheme="majorEastAsia" w:hAnsiTheme="majorEastAsia" w:eastAsiaTheme="majorEastAsia"/>
          <w:b/>
          <w:bCs/>
          <w:kern w:val="0"/>
          <w:sz w:val="36"/>
          <w:szCs w:val="36"/>
        </w:rPr>
      </w:pPr>
    </w:p>
    <w:p>
      <w:pPr>
        <w:pStyle w:val="22"/>
        <w:numPr>
          <w:ilvl w:val="0"/>
          <w:numId w:val="9"/>
        </w:numPr>
        <w:rPr>
          <w:kern w:val="0"/>
        </w:rPr>
      </w:pPr>
      <w:bookmarkStart w:id="4" w:name="_Toc14569"/>
      <w:bookmarkStart w:id="5" w:name="_Toc52199958"/>
      <w:r>
        <w:rPr>
          <w:rFonts w:hint="eastAsia"/>
          <w:kern w:val="0"/>
        </w:rPr>
        <w:t>投标文件</w:t>
      </w:r>
      <w:bookmarkEnd w:id="4"/>
      <w:bookmarkEnd w:id="5"/>
    </w:p>
    <w:p>
      <w:pPr>
        <w:pStyle w:val="32"/>
        <w:numPr>
          <w:ilvl w:val="0"/>
          <w:numId w:val="10"/>
        </w:numPr>
        <w:autoSpaceDE w:val="0"/>
        <w:autoSpaceDN w:val="0"/>
        <w:adjustRightInd w:val="0"/>
        <w:spacing w:line="360" w:lineRule="auto"/>
        <w:ind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投标文件计量单位：除招标文件有特别要求外，投标文件中的计量单位采用中华人民共和国国家法定计量单位。</w:t>
      </w:r>
    </w:p>
    <w:p>
      <w:pPr>
        <w:pStyle w:val="32"/>
        <w:numPr>
          <w:ilvl w:val="0"/>
          <w:numId w:val="10"/>
        </w:numPr>
        <w:autoSpaceDE w:val="0"/>
        <w:autoSpaceDN w:val="0"/>
        <w:adjustRightInd w:val="0"/>
        <w:spacing w:line="360" w:lineRule="auto"/>
        <w:ind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投标书组成：（注意：如出现缺项的情况有可能做废标处理。）</w:t>
      </w:r>
    </w:p>
    <w:p>
      <w:pPr>
        <w:pStyle w:val="32"/>
        <w:numPr>
          <w:ilvl w:val="0"/>
          <w:numId w:val="11"/>
        </w:numPr>
        <w:autoSpaceDE w:val="0"/>
        <w:autoSpaceDN w:val="0"/>
        <w:adjustRightInd w:val="0"/>
        <w:spacing w:line="360" w:lineRule="auto"/>
        <w:ind w:firstLine="6"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营业执照副本、税务登记证、组织机构代码证（复印件须盖公章）</w:t>
      </w:r>
    </w:p>
    <w:p>
      <w:pPr>
        <w:pStyle w:val="32"/>
        <w:numPr>
          <w:ilvl w:val="0"/>
          <w:numId w:val="11"/>
        </w:numPr>
        <w:autoSpaceDE w:val="0"/>
        <w:autoSpaceDN w:val="0"/>
        <w:adjustRightInd w:val="0"/>
        <w:spacing w:line="360" w:lineRule="auto"/>
        <w:ind w:firstLine="6" w:firstLineChars="0"/>
        <w:jc w:val="left"/>
        <w:rPr>
          <w:rFonts w:cs="楷体_GB2312" w:asciiTheme="minorEastAsia" w:hAnsiTheme="minorEastAsia"/>
          <w:color w:val="000000" w:themeColor="text1"/>
          <w:kern w:val="0"/>
          <w:szCs w:val="21"/>
        </w:rPr>
      </w:pPr>
      <w:r>
        <w:rPr>
          <w:rFonts w:hint="eastAsia" w:cs="楷体_GB2312" w:asciiTheme="minorEastAsia" w:hAnsiTheme="minorEastAsia"/>
          <w:color w:val="000000" w:themeColor="text1"/>
          <w:kern w:val="0"/>
          <w:szCs w:val="21"/>
        </w:rPr>
        <w:t>投标方资质复印件（见第二章要求）</w:t>
      </w:r>
    </w:p>
    <w:p>
      <w:pPr>
        <w:pStyle w:val="32"/>
        <w:numPr>
          <w:ilvl w:val="0"/>
          <w:numId w:val="11"/>
        </w:numPr>
        <w:autoSpaceDE w:val="0"/>
        <w:autoSpaceDN w:val="0"/>
        <w:adjustRightInd w:val="0"/>
        <w:spacing w:line="360" w:lineRule="auto"/>
        <w:ind w:firstLine="6" w:firstLineChars="0"/>
        <w:jc w:val="left"/>
        <w:rPr>
          <w:rFonts w:cs="楷体_GB2312" w:asciiTheme="minorEastAsia" w:hAnsiTheme="minorEastAsia"/>
          <w:color w:val="000000" w:themeColor="text1"/>
          <w:kern w:val="0"/>
          <w:szCs w:val="21"/>
        </w:rPr>
      </w:pPr>
      <w:r>
        <w:rPr>
          <w:rFonts w:hint="eastAsia" w:cs="楷体_GB2312" w:asciiTheme="minorEastAsia" w:hAnsiTheme="minorEastAsia"/>
          <w:color w:val="000000" w:themeColor="text1"/>
          <w:kern w:val="0"/>
          <w:szCs w:val="21"/>
        </w:rPr>
        <w:t>投标书(格式依照附件1)</w:t>
      </w:r>
    </w:p>
    <w:p>
      <w:pPr>
        <w:pStyle w:val="32"/>
        <w:numPr>
          <w:ilvl w:val="0"/>
          <w:numId w:val="11"/>
        </w:numPr>
        <w:autoSpaceDE w:val="0"/>
        <w:autoSpaceDN w:val="0"/>
        <w:adjustRightInd w:val="0"/>
        <w:spacing w:line="360" w:lineRule="auto"/>
        <w:ind w:firstLine="6"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投标报价表（格式依照附件2）</w:t>
      </w:r>
    </w:p>
    <w:p>
      <w:pPr>
        <w:pStyle w:val="32"/>
        <w:numPr>
          <w:ilvl w:val="0"/>
          <w:numId w:val="11"/>
        </w:numPr>
        <w:autoSpaceDE w:val="0"/>
        <w:autoSpaceDN w:val="0"/>
        <w:adjustRightInd w:val="0"/>
        <w:spacing w:line="360" w:lineRule="auto"/>
        <w:ind w:firstLine="6"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投标方基本情况表（格式依照附件3）</w:t>
      </w:r>
    </w:p>
    <w:p>
      <w:pPr>
        <w:pStyle w:val="32"/>
        <w:numPr>
          <w:ilvl w:val="0"/>
          <w:numId w:val="11"/>
        </w:numPr>
        <w:autoSpaceDE w:val="0"/>
        <w:autoSpaceDN w:val="0"/>
        <w:adjustRightInd w:val="0"/>
        <w:spacing w:line="360" w:lineRule="auto"/>
        <w:ind w:left="420" w:leftChars="0" w:firstLine="6" w:firstLineChars="0"/>
        <w:jc w:val="left"/>
        <w:rPr>
          <w:rFonts w:cs="宋,Bold" w:asciiTheme="majorEastAsia" w:hAnsiTheme="majorEastAsia" w:eastAsiaTheme="majorEastAsia"/>
          <w:b/>
          <w:bCs/>
          <w:kern w:val="0"/>
          <w:szCs w:val="21"/>
        </w:rPr>
      </w:pPr>
      <w:r>
        <w:rPr>
          <w:rFonts w:hint="eastAsia" w:cs="楷体_GB2312" w:asciiTheme="minorEastAsia" w:hAnsiTheme="minorEastAsia"/>
          <w:color w:val="000000"/>
          <w:kern w:val="0"/>
          <w:szCs w:val="21"/>
        </w:rPr>
        <w:t>售后服务内容及承诺书（见附件4</w:t>
      </w:r>
      <w:r>
        <w:rPr>
          <w:rFonts w:cs="楷体_GB2312" w:asciiTheme="minorEastAsia" w:hAnsiTheme="minorEastAsia"/>
          <w:color w:val="000000"/>
          <w:kern w:val="0"/>
          <w:szCs w:val="21"/>
        </w:rPr>
        <w:t>）</w:t>
      </w:r>
    </w:p>
    <w:p>
      <w:pPr>
        <w:pStyle w:val="32"/>
        <w:numPr>
          <w:ilvl w:val="0"/>
          <w:numId w:val="10"/>
        </w:numPr>
        <w:autoSpaceDE w:val="0"/>
        <w:autoSpaceDN w:val="0"/>
        <w:adjustRightInd w:val="0"/>
        <w:spacing w:line="360" w:lineRule="auto"/>
        <w:ind w:firstLineChars="0"/>
        <w:jc w:val="left"/>
        <w:rPr>
          <w:rFonts w:cs="楷体_GB2312" w:asciiTheme="minorEastAsia" w:hAnsiTheme="minorEastAsia"/>
          <w:color w:val="000000"/>
          <w:kern w:val="0"/>
          <w:szCs w:val="21"/>
        </w:rPr>
      </w:pPr>
      <w:r>
        <w:rPr>
          <w:rFonts w:cs="楷体_GB2312" w:asciiTheme="minorEastAsia" w:hAnsiTheme="minorEastAsia"/>
          <w:color w:val="000000"/>
          <w:kern w:val="0"/>
          <w:szCs w:val="21"/>
        </w:rPr>
        <w:t>投标内容填写说明：投标书按本招标文件附件格式统一制作。</w:t>
      </w:r>
    </w:p>
    <w:p>
      <w:pPr>
        <w:pStyle w:val="32"/>
        <w:numPr>
          <w:ilvl w:val="0"/>
          <w:numId w:val="10"/>
        </w:numPr>
        <w:autoSpaceDE w:val="0"/>
        <w:autoSpaceDN w:val="0"/>
        <w:adjustRightInd w:val="0"/>
        <w:spacing w:line="360" w:lineRule="auto"/>
        <w:ind w:firstLineChars="0"/>
        <w:jc w:val="left"/>
        <w:rPr>
          <w:rFonts w:cs="楷体_GB2312" w:asciiTheme="minorEastAsia" w:hAnsiTheme="minorEastAsia"/>
          <w:color w:val="000000"/>
          <w:kern w:val="0"/>
          <w:szCs w:val="21"/>
        </w:rPr>
      </w:pPr>
      <w:r>
        <w:rPr>
          <w:rFonts w:cs="楷体_GB2312" w:asciiTheme="minorEastAsia" w:hAnsiTheme="minorEastAsia"/>
          <w:color w:val="000000"/>
          <w:kern w:val="0"/>
          <w:szCs w:val="21"/>
        </w:rPr>
        <w:t>投标报价：</w:t>
      </w:r>
    </w:p>
    <w:p>
      <w:pPr>
        <w:pStyle w:val="32"/>
        <w:numPr>
          <w:ilvl w:val="0"/>
          <w:numId w:val="12"/>
        </w:numPr>
        <w:autoSpaceDE w:val="0"/>
        <w:autoSpaceDN w:val="0"/>
        <w:adjustRightInd w:val="0"/>
        <w:spacing w:line="360" w:lineRule="auto"/>
        <w:ind w:left="851" w:hanging="425" w:firstLineChars="0"/>
        <w:rPr>
          <w:rFonts w:cs="ArialUnicodeMS,Bold" w:asciiTheme="minorEastAsia" w:hAnsiTheme="minorEastAsia"/>
          <w:bCs/>
          <w:kern w:val="0"/>
          <w:szCs w:val="21"/>
        </w:rPr>
      </w:pPr>
      <w:r>
        <w:rPr>
          <w:rFonts w:hint="eastAsia" w:cs="ArialUnicodeMS,Bold" w:asciiTheme="minorEastAsia" w:hAnsiTheme="minorEastAsia"/>
          <w:bCs/>
          <w:kern w:val="0"/>
          <w:szCs w:val="21"/>
        </w:rPr>
        <w:t>投标报价中所有的单位皆以人民币表示。投标单位在投标报价中的价格应包括生产设备、运输、劳务、管理、材料、安装、维护、利润、税金、政策性文件规定等应有的费用，以及合同包含的所有风险、责任等各项费用。</w:t>
      </w:r>
    </w:p>
    <w:p>
      <w:pPr>
        <w:pStyle w:val="32"/>
        <w:numPr>
          <w:ilvl w:val="0"/>
          <w:numId w:val="12"/>
        </w:numPr>
        <w:autoSpaceDE w:val="0"/>
        <w:autoSpaceDN w:val="0"/>
        <w:adjustRightInd w:val="0"/>
        <w:spacing w:line="360" w:lineRule="auto"/>
        <w:ind w:left="851" w:hanging="425" w:firstLineChars="0"/>
        <w:rPr>
          <w:rFonts w:cs="ArialUnicodeMS,Bold" w:asciiTheme="minorEastAsia" w:hAnsiTheme="minorEastAsia"/>
          <w:bCs/>
          <w:kern w:val="0"/>
          <w:szCs w:val="21"/>
        </w:rPr>
      </w:pPr>
      <w:r>
        <w:rPr>
          <w:rFonts w:hint="eastAsia" w:cs="ArialUnicodeMS,Bold" w:asciiTheme="minorEastAsia" w:hAnsiTheme="minorEastAsia"/>
          <w:bCs/>
          <w:kern w:val="0"/>
          <w:szCs w:val="21"/>
        </w:rPr>
        <w:t>投标价格为固定价格。除合同特别注明以外，投标单位所提供的单价在合同实施期间不因市场变化因素而变动，投标单位在报价时应已经考虑风险因素。</w:t>
      </w:r>
    </w:p>
    <w:p>
      <w:pPr>
        <w:pStyle w:val="32"/>
        <w:numPr>
          <w:ilvl w:val="0"/>
          <w:numId w:val="10"/>
        </w:numPr>
        <w:autoSpaceDE w:val="0"/>
        <w:autoSpaceDN w:val="0"/>
        <w:adjustRightInd w:val="0"/>
        <w:spacing w:line="360" w:lineRule="auto"/>
        <w:ind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质量及送货：按合同规定执行。</w:t>
      </w:r>
    </w:p>
    <w:p>
      <w:pPr>
        <w:pStyle w:val="32"/>
        <w:numPr>
          <w:ilvl w:val="0"/>
          <w:numId w:val="10"/>
        </w:numPr>
        <w:autoSpaceDE w:val="0"/>
        <w:autoSpaceDN w:val="0"/>
        <w:adjustRightInd w:val="0"/>
        <w:spacing w:line="360" w:lineRule="auto"/>
        <w:ind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投标文件有效期：</w:t>
      </w:r>
    </w:p>
    <w:p>
      <w:pPr>
        <w:pStyle w:val="32"/>
        <w:numPr>
          <w:ilvl w:val="0"/>
          <w:numId w:val="13"/>
        </w:numPr>
        <w:autoSpaceDE w:val="0"/>
        <w:autoSpaceDN w:val="0"/>
        <w:adjustRightInd w:val="0"/>
        <w:spacing w:line="360" w:lineRule="auto"/>
        <w:ind w:firstLine="6" w:firstLineChars="0"/>
        <w:rPr>
          <w:rFonts w:cs="ArialUnicodeMS,Bold" w:asciiTheme="minorEastAsia" w:hAnsiTheme="minorEastAsia"/>
          <w:bCs/>
          <w:kern w:val="0"/>
          <w:szCs w:val="21"/>
        </w:rPr>
      </w:pPr>
      <w:r>
        <w:rPr>
          <w:rFonts w:hint="eastAsia" w:cs="ArialUnicodeMS,Bold" w:asciiTheme="minorEastAsia" w:hAnsiTheme="minorEastAsia"/>
          <w:bCs/>
          <w:kern w:val="0"/>
          <w:szCs w:val="21"/>
        </w:rPr>
        <w:t>中标单位的投标文件在中标后成为合同的附件，有效期至合同期满。</w:t>
      </w:r>
    </w:p>
    <w:p>
      <w:pPr>
        <w:pStyle w:val="32"/>
        <w:numPr>
          <w:ilvl w:val="0"/>
          <w:numId w:val="13"/>
        </w:numPr>
        <w:autoSpaceDE w:val="0"/>
        <w:autoSpaceDN w:val="0"/>
        <w:adjustRightInd w:val="0"/>
        <w:spacing w:line="360" w:lineRule="auto"/>
        <w:ind w:firstLine="6" w:firstLineChars="0"/>
        <w:rPr>
          <w:rFonts w:cs="ArialUnicodeMS,Bold" w:asciiTheme="minorEastAsia" w:hAnsiTheme="minorEastAsia"/>
          <w:bCs/>
          <w:kern w:val="0"/>
          <w:szCs w:val="21"/>
        </w:rPr>
      </w:pPr>
      <w:r>
        <w:rPr>
          <w:rFonts w:hint="eastAsia" w:cs="ArialUnicodeMS,Bold" w:asciiTheme="minorEastAsia" w:hAnsiTheme="minorEastAsia"/>
          <w:bCs/>
          <w:kern w:val="0"/>
          <w:szCs w:val="21"/>
        </w:rPr>
        <w:t>未中标单位的投标文件自本公司发出未中标通知书之日起效力终止。</w:t>
      </w:r>
    </w:p>
    <w:p>
      <w:pPr>
        <w:pStyle w:val="32"/>
        <w:numPr>
          <w:ilvl w:val="0"/>
          <w:numId w:val="10"/>
        </w:numPr>
        <w:autoSpaceDE w:val="0"/>
        <w:autoSpaceDN w:val="0"/>
        <w:adjustRightInd w:val="0"/>
        <w:spacing w:line="360" w:lineRule="auto"/>
        <w:ind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投标文件的签署规定：</w:t>
      </w:r>
    </w:p>
    <w:p>
      <w:pPr>
        <w:pStyle w:val="32"/>
        <w:numPr>
          <w:ilvl w:val="0"/>
          <w:numId w:val="14"/>
        </w:numPr>
        <w:autoSpaceDE w:val="0"/>
        <w:autoSpaceDN w:val="0"/>
        <w:adjustRightInd w:val="0"/>
        <w:spacing w:line="360" w:lineRule="auto"/>
        <w:ind w:firstLine="6" w:firstLineChars="0"/>
        <w:rPr>
          <w:rFonts w:cs="ArialUnicodeMS,Bold" w:asciiTheme="minorEastAsia" w:hAnsiTheme="minorEastAsia"/>
          <w:bCs/>
          <w:kern w:val="0"/>
          <w:szCs w:val="21"/>
        </w:rPr>
      </w:pPr>
      <w:r>
        <w:rPr>
          <w:rFonts w:hint="eastAsia" w:cs="ArialUnicodeMS,Bold" w:asciiTheme="minorEastAsia" w:hAnsiTheme="minorEastAsia"/>
          <w:bCs/>
          <w:kern w:val="0"/>
          <w:szCs w:val="21"/>
        </w:rPr>
        <w:t>投标文件必须用电脑打印。</w:t>
      </w:r>
    </w:p>
    <w:p>
      <w:pPr>
        <w:pStyle w:val="32"/>
        <w:numPr>
          <w:ilvl w:val="0"/>
          <w:numId w:val="14"/>
        </w:numPr>
        <w:autoSpaceDE w:val="0"/>
        <w:autoSpaceDN w:val="0"/>
        <w:adjustRightInd w:val="0"/>
        <w:spacing w:line="360" w:lineRule="auto"/>
        <w:ind w:firstLine="6" w:firstLineChars="0"/>
        <w:rPr>
          <w:rFonts w:cs="ArialUnicodeMS,Bold" w:asciiTheme="minorEastAsia" w:hAnsiTheme="minorEastAsia"/>
          <w:bCs/>
          <w:kern w:val="0"/>
          <w:szCs w:val="21"/>
        </w:rPr>
      </w:pPr>
      <w:r>
        <w:rPr>
          <w:rFonts w:hint="eastAsia" w:cs="ArialUnicodeMS,Bold" w:asciiTheme="minorEastAsia" w:hAnsiTheme="minorEastAsia"/>
          <w:bCs/>
          <w:kern w:val="0"/>
          <w:szCs w:val="21"/>
        </w:rPr>
        <w:t>投标文件如有修改错漏处，必须由投标单位同一签署人在修改处签字且加盖公章。</w:t>
      </w:r>
    </w:p>
    <w:p>
      <w:pPr>
        <w:pStyle w:val="32"/>
        <w:numPr>
          <w:ilvl w:val="0"/>
          <w:numId w:val="14"/>
        </w:numPr>
        <w:autoSpaceDE w:val="0"/>
        <w:autoSpaceDN w:val="0"/>
        <w:adjustRightInd w:val="0"/>
        <w:spacing w:line="360" w:lineRule="auto"/>
        <w:ind w:firstLine="6" w:firstLineChars="0"/>
        <w:rPr>
          <w:rFonts w:cs="ArialUnicodeMS,Bold" w:asciiTheme="minorEastAsia" w:hAnsiTheme="minorEastAsia"/>
          <w:bCs/>
          <w:kern w:val="0"/>
          <w:szCs w:val="21"/>
        </w:rPr>
      </w:pPr>
      <w:r>
        <w:rPr>
          <w:rFonts w:hint="eastAsia" w:cs="ArialUnicodeMS,Bold" w:asciiTheme="minorEastAsia" w:hAnsiTheme="minorEastAsia"/>
          <w:bCs/>
          <w:kern w:val="0"/>
          <w:szCs w:val="21"/>
        </w:rPr>
        <w:t>投标文件因打印不清或表达不清引起的后果由投标人自负。</w:t>
      </w:r>
    </w:p>
    <w:p>
      <w:pPr>
        <w:pStyle w:val="22"/>
        <w:rPr>
          <w:kern w:val="0"/>
        </w:rPr>
      </w:pPr>
      <w:bookmarkStart w:id="6" w:name="_Toc28413"/>
      <w:bookmarkStart w:id="7" w:name="_Toc52199959"/>
      <w:r>
        <w:rPr>
          <w:rFonts w:hint="eastAsia"/>
          <w:kern w:val="0"/>
        </w:rPr>
        <w:t>第四章 投标文件的递交</w:t>
      </w:r>
      <w:bookmarkEnd w:id="6"/>
      <w:bookmarkEnd w:id="7"/>
    </w:p>
    <w:p>
      <w:pPr>
        <w:pStyle w:val="32"/>
        <w:numPr>
          <w:ilvl w:val="0"/>
          <w:numId w:val="0"/>
        </w:numPr>
        <w:tabs>
          <w:tab w:val="clear" w:pos="3260"/>
        </w:tabs>
        <w:autoSpaceDE w:val="0"/>
        <w:autoSpaceDN w:val="0"/>
        <w:adjustRightInd w:val="0"/>
        <w:spacing w:line="360" w:lineRule="auto"/>
        <w:ind w:leftChars="0"/>
        <w:jc w:val="left"/>
        <w:outlineLvl w:val="1"/>
        <w:rPr>
          <w:rFonts w:cs="楷体_GB2312" w:asciiTheme="minorEastAsia" w:hAnsiTheme="minorEastAsia"/>
          <w:color w:val="000000"/>
          <w:kern w:val="0"/>
          <w:szCs w:val="21"/>
        </w:rPr>
      </w:pPr>
      <w:r>
        <w:rPr>
          <w:rFonts w:hint="eastAsia" w:cs="楷体_GB2312" w:asciiTheme="minorEastAsia" w:hAnsiTheme="minorEastAsia"/>
          <w:color w:val="000000"/>
          <w:kern w:val="0"/>
          <w:szCs w:val="21"/>
          <w:lang w:eastAsia="zh-CN"/>
        </w:rPr>
        <w:t>（</w:t>
      </w:r>
      <w:r>
        <w:rPr>
          <w:rFonts w:hint="eastAsia" w:cs="楷体_GB2312" w:asciiTheme="minorEastAsia" w:hAnsiTheme="minorEastAsia"/>
          <w:color w:val="000000"/>
          <w:kern w:val="0"/>
          <w:szCs w:val="21"/>
          <w:lang w:val="en-US" w:eastAsia="zh-CN"/>
        </w:rPr>
        <w:t>一）</w:t>
      </w:r>
      <w:r>
        <w:rPr>
          <w:rFonts w:hint="eastAsia" w:cs="楷体_GB2312" w:asciiTheme="minorEastAsia" w:hAnsiTheme="minorEastAsia"/>
          <w:color w:val="000000"/>
          <w:kern w:val="0"/>
          <w:szCs w:val="21"/>
        </w:rPr>
        <w:t>投标文件的密封及标记：</w:t>
      </w:r>
    </w:p>
    <w:p>
      <w:pPr>
        <w:pStyle w:val="32"/>
        <w:numPr>
          <w:ilvl w:val="0"/>
          <w:numId w:val="15"/>
        </w:numPr>
        <w:autoSpaceDE w:val="0"/>
        <w:autoSpaceDN w:val="0"/>
        <w:adjustRightInd w:val="0"/>
        <w:spacing w:line="360" w:lineRule="auto"/>
        <w:ind w:left="851" w:hanging="425"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标书必须封装，封口及接缝处应有投标单位的公章。封面上写明招标编号，招标项目名称、投标单位名称等。</w:t>
      </w:r>
    </w:p>
    <w:p>
      <w:pPr>
        <w:pStyle w:val="32"/>
        <w:numPr>
          <w:ilvl w:val="0"/>
          <w:numId w:val="15"/>
        </w:numPr>
        <w:autoSpaceDE w:val="0"/>
        <w:autoSpaceDN w:val="0"/>
        <w:adjustRightInd w:val="0"/>
        <w:spacing w:line="360" w:lineRule="auto"/>
        <w:ind w:left="851" w:hanging="425"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必须在投标截止时间前寄送到本公司。</w:t>
      </w:r>
    </w:p>
    <w:p>
      <w:pPr>
        <w:pStyle w:val="32"/>
        <w:numPr>
          <w:ilvl w:val="0"/>
          <w:numId w:val="15"/>
        </w:numPr>
        <w:autoSpaceDE w:val="0"/>
        <w:autoSpaceDN w:val="0"/>
        <w:adjustRightInd w:val="0"/>
        <w:spacing w:line="360" w:lineRule="auto"/>
        <w:ind w:left="851" w:hanging="425"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投标文件一式两份（正副本），两份的内容必须完全一致，否则可能视为废标处理。</w:t>
      </w:r>
    </w:p>
    <w:p>
      <w:pPr>
        <w:pStyle w:val="32"/>
        <w:numPr>
          <w:ilvl w:val="0"/>
          <w:numId w:val="0"/>
        </w:numPr>
        <w:tabs>
          <w:tab w:val="clear" w:pos="3260"/>
        </w:tabs>
        <w:autoSpaceDE w:val="0"/>
        <w:autoSpaceDN w:val="0"/>
        <w:adjustRightInd w:val="0"/>
        <w:spacing w:line="360" w:lineRule="auto"/>
        <w:ind w:leftChars="0"/>
        <w:jc w:val="left"/>
        <w:outlineLvl w:val="1"/>
        <w:rPr>
          <w:rFonts w:cs="楷体_GB2312" w:asciiTheme="minorEastAsia" w:hAnsiTheme="minorEastAsia"/>
          <w:color w:val="000000"/>
          <w:kern w:val="0"/>
          <w:szCs w:val="21"/>
        </w:rPr>
      </w:pPr>
      <w:r>
        <w:rPr>
          <w:rFonts w:hint="eastAsia" w:cs="楷体_GB2312" w:asciiTheme="minorEastAsia" w:hAnsiTheme="minorEastAsia"/>
          <w:color w:val="000000"/>
          <w:kern w:val="0"/>
          <w:szCs w:val="21"/>
          <w:lang w:eastAsia="zh-CN"/>
        </w:rPr>
        <w:t>（</w:t>
      </w:r>
      <w:r>
        <w:rPr>
          <w:rFonts w:hint="eastAsia" w:cs="楷体_GB2312" w:asciiTheme="minorEastAsia" w:hAnsiTheme="minorEastAsia"/>
          <w:color w:val="000000"/>
          <w:kern w:val="0"/>
          <w:szCs w:val="21"/>
          <w:lang w:val="en-US" w:eastAsia="zh-CN"/>
        </w:rPr>
        <w:t>二）</w:t>
      </w:r>
      <w:r>
        <w:rPr>
          <w:rFonts w:hint="eastAsia" w:cs="楷体_GB2312" w:asciiTheme="minorEastAsia" w:hAnsiTheme="minorEastAsia"/>
          <w:color w:val="000000"/>
          <w:kern w:val="0"/>
          <w:szCs w:val="21"/>
        </w:rPr>
        <w:t>投标文件的修改：</w:t>
      </w:r>
    </w:p>
    <w:p>
      <w:pPr>
        <w:pStyle w:val="32"/>
        <w:numPr>
          <w:ilvl w:val="0"/>
          <w:numId w:val="16"/>
        </w:numPr>
        <w:autoSpaceDE w:val="0"/>
        <w:autoSpaceDN w:val="0"/>
        <w:adjustRightInd w:val="0"/>
        <w:spacing w:line="360" w:lineRule="auto"/>
        <w:ind w:left="851" w:hanging="425"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投标截止时间前，投标单位可修改投标书，但须将修改投标书以书面材料在投标截止时间前密封送达本单位，并在封面上注明</w:t>
      </w:r>
      <w:r>
        <w:rPr>
          <w:rFonts w:cs="楷体_GB2312" w:asciiTheme="minorEastAsia" w:hAnsiTheme="minorEastAsia"/>
          <w:color w:val="000000"/>
          <w:kern w:val="0"/>
          <w:szCs w:val="21"/>
        </w:rPr>
        <w:t>“</w:t>
      </w:r>
      <w:r>
        <w:rPr>
          <w:rFonts w:hint="eastAsia" w:cs="楷体_GB2312" w:asciiTheme="minorEastAsia" w:hAnsiTheme="minorEastAsia"/>
          <w:color w:val="000000"/>
          <w:kern w:val="0"/>
          <w:szCs w:val="21"/>
        </w:rPr>
        <w:t>修改投标文件</w:t>
      </w:r>
      <w:r>
        <w:rPr>
          <w:rFonts w:cs="楷体_GB2312" w:asciiTheme="minorEastAsia" w:hAnsiTheme="minorEastAsia"/>
          <w:color w:val="000000"/>
          <w:kern w:val="0"/>
          <w:szCs w:val="21"/>
        </w:rPr>
        <w:t>”</w:t>
      </w:r>
      <w:r>
        <w:rPr>
          <w:rFonts w:hint="eastAsia" w:cs="楷体_GB2312" w:asciiTheme="minorEastAsia" w:hAnsiTheme="minorEastAsia"/>
          <w:color w:val="000000"/>
          <w:kern w:val="0"/>
          <w:szCs w:val="21"/>
        </w:rPr>
        <w:t>字样，公章与签名必须与原投标文件一致。</w:t>
      </w:r>
    </w:p>
    <w:p>
      <w:pPr>
        <w:pStyle w:val="32"/>
        <w:numPr>
          <w:ilvl w:val="0"/>
          <w:numId w:val="16"/>
        </w:numPr>
        <w:autoSpaceDE w:val="0"/>
        <w:autoSpaceDN w:val="0"/>
        <w:adjustRightInd w:val="0"/>
        <w:spacing w:line="360" w:lineRule="auto"/>
        <w:ind w:left="851" w:hanging="425" w:firstLineChars="0"/>
        <w:jc w:val="left"/>
        <w:rPr>
          <w:rFonts w:cs="楷体_GB2312" w:asciiTheme="minorEastAsia" w:hAnsiTheme="minorEastAsia"/>
          <w:color w:val="000000"/>
          <w:kern w:val="0"/>
          <w:szCs w:val="21"/>
        </w:rPr>
      </w:pPr>
      <w:r>
        <w:rPr>
          <w:rFonts w:hint="eastAsia" w:cs="楷体_GB2312" w:asciiTheme="minorEastAsia" w:hAnsiTheme="minorEastAsia"/>
          <w:color w:val="000000"/>
          <w:kern w:val="0"/>
          <w:szCs w:val="21"/>
        </w:rPr>
        <w:t>中标后，投标单位不得要求撤标，也不得未经本单位同意自行修改标书的投标价格及任何实质内容。</w:t>
      </w:r>
    </w:p>
    <w:p>
      <w:pPr>
        <w:pStyle w:val="22"/>
        <w:numPr>
          <w:ilvl w:val="0"/>
          <w:numId w:val="17"/>
        </w:numPr>
        <w:rPr>
          <w:kern w:val="0"/>
        </w:rPr>
      </w:pPr>
      <w:bookmarkStart w:id="8" w:name="_Toc52199960"/>
      <w:bookmarkStart w:id="9" w:name="_Toc25078"/>
      <w:r>
        <w:rPr>
          <w:rFonts w:hint="eastAsia"/>
          <w:kern w:val="0"/>
        </w:rPr>
        <w:t>开标及评标</w:t>
      </w:r>
      <w:bookmarkEnd w:id="8"/>
      <w:bookmarkEnd w:id="9"/>
    </w:p>
    <w:p>
      <w:pPr>
        <w:pStyle w:val="3"/>
        <w:numPr>
          <w:numId w:val="0"/>
        </w:numPr>
        <w:bidi w:val="0"/>
        <w:rPr>
          <w:rFonts w:hint="eastAsia"/>
        </w:rPr>
      </w:pPr>
      <w:r>
        <w:rPr>
          <w:rFonts w:hint="eastAsia"/>
          <w:lang w:eastAsia="zh-CN"/>
        </w:rPr>
        <w:t>（</w:t>
      </w:r>
      <w:r>
        <w:rPr>
          <w:rFonts w:hint="eastAsia"/>
        </w:rPr>
        <w:t>一</w:t>
      </w:r>
      <w:r>
        <w:rPr>
          <w:rFonts w:hint="eastAsia"/>
          <w:lang w:eastAsia="zh-CN"/>
        </w:rPr>
        <w:t>）</w:t>
      </w:r>
      <w:r>
        <w:rPr>
          <w:rFonts w:hint="eastAsia"/>
        </w:rPr>
        <w:t>开标：</w:t>
      </w:r>
    </w:p>
    <w:p>
      <w:pPr>
        <w:pStyle w:val="32"/>
        <w:autoSpaceDE w:val="0"/>
        <w:autoSpaceDN w:val="0"/>
        <w:adjustRightInd w:val="0"/>
        <w:spacing w:line="360" w:lineRule="auto"/>
        <w:ind w:left="420" w:firstLine="0" w:firstLineChars="0"/>
        <w:jc w:val="left"/>
        <w:rPr>
          <w:rFonts w:asciiTheme="minorEastAsia" w:hAnsiTheme="minorEastAsia"/>
          <w:kern w:val="0"/>
          <w:szCs w:val="21"/>
        </w:rPr>
      </w:pPr>
      <w:r>
        <w:rPr>
          <w:rFonts w:hint="eastAsia" w:cs="楷体_GB2312" w:asciiTheme="minorEastAsia" w:hAnsiTheme="minorEastAsia"/>
          <w:color w:val="000000"/>
          <w:kern w:val="0"/>
          <w:szCs w:val="21"/>
        </w:rPr>
        <w:t>本单位按招标文件规定的时间、地点主持开标，并作开标纪录。各投标单位一律</w:t>
      </w:r>
      <w:r>
        <w:rPr>
          <w:rFonts w:asciiTheme="minorEastAsia" w:hAnsiTheme="minorEastAsia"/>
          <w:kern w:val="0"/>
          <w:szCs w:val="21"/>
        </w:rPr>
        <w:t>谢绝参加。有下列情况之一，将被作废标处理：</w:t>
      </w:r>
    </w:p>
    <w:p>
      <w:pPr>
        <w:pStyle w:val="32"/>
        <w:numPr>
          <w:ilvl w:val="0"/>
          <w:numId w:val="18"/>
        </w:numPr>
        <w:autoSpaceDE w:val="0"/>
        <w:autoSpaceDN w:val="0"/>
        <w:adjustRightInd w:val="0"/>
        <w:spacing w:line="360" w:lineRule="auto"/>
        <w:ind w:firstLine="6" w:firstLineChars="0"/>
        <w:jc w:val="left"/>
        <w:rPr>
          <w:rFonts w:asciiTheme="minorEastAsia" w:hAnsiTheme="minorEastAsia"/>
          <w:kern w:val="0"/>
          <w:szCs w:val="21"/>
        </w:rPr>
      </w:pPr>
      <w:r>
        <w:rPr>
          <w:rFonts w:hint="eastAsia" w:asciiTheme="minorEastAsia" w:hAnsiTheme="minorEastAsia"/>
          <w:kern w:val="0"/>
          <w:szCs w:val="21"/>
        </w:rPr>
        <w:t>未在投标截止时间内送达投标文件的。</w:t>
      </w:r>
    </w:p>
    <w:p>
      <w:pPr>
        <w:pStyle w:val="32"/>
        <w:numPr>
          <w:ilvl w:val="0"/>
          <w:numId w:val="18"/>
        </w:numPr>
        <w:autoSpaceDE w:val="0"/>
        <w:autoSpaceDN w:val="0"/>
        <w:adjustRightInd w:val="0"/>
        <w:spacing w:line="360" w:lineRule="auto"/>
        <w:ind w:firstLine="6" w:firstLineChars="0"/>
        <w:jc w:val="left"/>
        <w:rPr>
          <w:rFonts w:asciiTheme="minorEastAsia" w:hAnsiTheme="minorEastAsia"/>
          <w:kern w:val="0"/>
          <w:szCs w:val="21"/>
        </w:rPr>
      </w:pPr>
      <w:r>
        <w:rPr>
          <w:rFonts w:hint="eastAsia" w:asciiTheme="minorEastAsia" w:hAnsiTheme="minorEastAsia"/>
          <w:kern w:val="0"/>
          <w:szCs w:val="21"/>
        </w:rPr>
        <w:t>未密封投标的。</w:t>
      </w:r>
    </w:p>
    <w:p>
      <w:pPr>
        <w:pStyle w:val="32"/>
        <w:numPr>
          <w:ilvl w:val="0"/>
          <w:numId w:val="18"/>
        </w:numPr>
        <w:autoSpaceDE w:val="0"/>
        <w:autoSpaceDN w:val="0"/>
        <w:adjustRightInd w:val="0"/>
        <w:spacing w:line="360" w:lineRule="auto"/>
        <w:ind w:firstLine="6" w:firstLineChars="0"/>
        <w:jc w:val="left"/>
        <w:rPr>
          <w:rFonts w:asciiTheme="minorEastAsia" w:hAnsiTheme="minorEastAsia"/>
          <w:kern w:val="0"/>
          <w:szCs w:val="21"/>
        </w:rPr>
      </w:pPr>
      <w:r>
        <w:rPr>
          <w:rFonts w:hint="eastAsia" w:asciiTheme="minorEastAsia" w:hAnsiTheme="minorEastAsia"/>
          <w:kern w:val="0"/>
          <w:szCs w:val="21"/>
        </w:rPr>
        <w:t>经查证投标单位提供的证明文件资料虚假或伪造的。</w:t>
      </w:r>
    </w:p>
    <w:p>
      <w:pPr>
        <w:pStyle w:val="32"/>
        <w:numPr>
          <w:ilvl w:val="0"/>
          <w:numId w:val="18"/>
        </w:numPr>
        <w:autoSpaceDE w:val="0"/>
        <w:autoSpaceDN w:val="0"/>
        <w:adjustRightInd w:val="0"/>
        <w:spacing w:line="360" w:lineRule="auto"/>
        <w:ind w:firstLine="6" w:firstLineChars="0"/>
        <w:jc w:val="left"/>
        <w:rPr>
          <w:rFonts w:asciiTheme="minorEastAsia" w:hAnsiTheme="minorEastAsia"/>
          <w:kern w:val="0"/>
          <w:szCs w:val="21"/>
        </w:rPr>
      </w:pPr>
      <w:r>
        <w:rPr>
          <w:rFonts w:hint="eastAsia" w:asciiTheme="minorEastAsia" w:hAnsiTheme="minorEastAsia"/>
          <w:kern w:val="0"/>
          <w:szCs w:val="21"/>
        </w:rPr>
        <w:t>投标书出现两个及两个以上报价，或者不按本标书规定编制，出现缺项的。</w:t>
      </w:r>
    </w:p>
    <w:p>
      <w:pPr>
        <w:pStyle w:val="3"/>
        <w:numPr>
          <w:ilvl w:val="1"/>
          <w:numId w:val="0"/>
        </w:numPr>
        <w:bidi w:val="0"/>
        <w:rPr>
          <w:rFonts w:hint="eastAsia" w:ascii="Arial" w:hAnsi="Arial"/>
          <w:lang w:eastAsia="zh-CN"/>
        </w:rPr>
      </w:pPr>
      <w:r>
        <w:rPr>
          <w:rFonts w:hint="eastAsia" w:ascii="Arial" w:hAnsi="Arial"/>
          <w:lang w:eastAsia="zh-CN"/>
        </w:rPr>
        <w:t>（二）文件的澄清：</w:t>
      </w:r>
    </w:p>
    <w:p>
      <w:pPr>
        <w:pStyle w:val="32"/>
        <w:numPr>
          <w:ilvl w:val="0"/>
          <w:numId w:val="19"/>
        </w:numPr>
        <w:autoSpaceDE w:val="0"/>
        <w:autoSpaceDN w:val="0"/>
        <w:adjustRightInd w:val="0"/>
        <w:spacing w:line="360" w:lineRule="auto"/>
        <w:ind w:left="851" w:hanging="425" w:firstLineChars="0"/>
        <w:jc w:val="left"/>
        <w:rPr>
          <w:rFonts w:asciiTheme="minorEastAsia" w:hAnsiTheme="minorEastAsia"/>
          <w:kern w:val="0"/>
          <w:szCs w:val="21"/>
        </w:rPr>
      </w:pPr>
      <w:r>
        <w:rPr>
          <w:rFonts w:hint="eastAsia" w:asciiTheme="minorEastAsia" w:hAnsiTheme="minorEastAsia"/>
          <w:kern w:val="0"/>
          <w:szCs w:val="21"/>
        </w:rPr>
        <w:t>本公司有权就投标文件中不清楚之处向投标单位提出询问或澄清要求。投标单位必须按照本公司通知的时间、地点派技术人员和商务人员进行答疑和澄清。</w:t>
      </w:r>
    </w:p>
    <w:p>
      <w:pPr>
        <w:pStyle w:val="32"/>
        <w:numPr>
          <w:ilvl w:val="0"/>
          <w:numId w:val="19"/>
        </w:numPr>
        <w:autoSpaceDE w:val="0"/>
        <w:autoSpaceDN w:val="0"/>
        <w:adjustRightInd w:val="0"/>
        <w:spacing w:line="360" w:lineRule="auto"/>
        <w:ind w:left="851" w:hanging="425" w:firstLineChars="0"/>
        <w:jc w:val="left"/>
        <w:rPr>
          <w:rFonts w:asciiTheme="minorEastAsia" w:hAnsiTheme="minorEastAsia"/>
          <w:kern w:val="0"/>
          <w:szCs w:val="21"/>
        </w:rPr>
      </w:pPr>
      <w:r>
        <w:rPr>
          <w:rFonts w:hint="eastAsia" w:asciiTheme="minorEastAsia" w:hAnsiTheme="minorEastAsia"/>
          <w:kern w:val="0"/>
          <w:szCs w:val="21"/>
        </w:rPr>
        <w:t>本公司要求作书面回答的，投标单位应在本公司要求的时间内作出书面回答，并加盖投标单位的印章，该书面回答内容将作为投标内容的一部分。</w:t>
      </w:r>
    </w:p>
    <w:p>
      <w:pPr>
        <w:pStyle w:val="32"/>
        <w:numPr>
          <w:ilvl w:val="0"/>
          <w:numId w:val="19"/>
        </w:numPr>
        <w:autoSpaceDE w:val="0"/>
        <w:autoSpaceDN w:val="0"/>
        <w:adjustRightInd w:val="0"/>
        <w:spacing w:line="360" w:lineRule="auto"/>
        <w:ind w:left="851" w:hanging="425" w:firstLineChars="0"/>
        <w:jc w:val="left"/>
        <w:rPr>
          <w:rFonts w:asciiTheme="minorEastAsia" w:hAnsiTheme="minorEastAsia"/>
          <w:kern w:val="0"/>
          <w:szCs w:val="21"/>
        </w:rPr>
      </w:pPr>
      <w:r>
        <w:rPr>
          <w:rFonts w:hint="eastAsia" w:asciiTheme="minorEastAsia" w:hAnsiTheme="minorEastAsia"/>
          <w:kern w:val="0"/>
          <w:szCs w:val="21"/>
        </w:rPr>
        <w:t>投标单位对投标文件的澄清不得改变投标价格及实质内容。</w:t>
      </w:r>
    </w:p>
    <w:p>
      <w:pPr>
        <w:pStyle w:val="3"/>
        <w:numPr>
          <w:ilvl w:val="1"/>
          <w:numId w:val="0"/>
        </w:numPr>
        <w:bidi w:val="0"/>
        <w:rPr>
          <w:rFonts w:hint="eastAsia" w:ascii="Arial" w:hAnsi="Arial"/>
          <w:lang w:eastAsia="zh-CN"/>
        </w:rPr>
      </w:pPr>
      <w:r>
        <w:rPr>
          <w:rFonts w:hint="eastAsia" w:ascii="Arial" w:hAnsi="Arial"/>
          <w:lang w:eastAsia="zh-CN"/>
        </w:rPr>
        <w:t>（</w:t>
      </w:r>
      <w:r>
        <w:rPr>
          <w:rFonts w:hint="eastAsia" w:ascii="Arial" w:hAnsi="Arial"/>
          <w:lang w:val="en-US" w:eastAsia="zh-CN"/>
        </w:rPr>
        <w:t>三）</w:t>
      </w:r>
      <w:r>
        <w:rPr>
          <w:rFonts w:hint="eastAsia" w:ascii="Arial" w:hAnsi="Arial"/>
          <w:lang w:eastAsia="zh-CN"/>
        </w:rPr>
        <w:t>评标：</w:t>
      </w:r>
    </w:p>
    <w:p>
      <w:pPr>
        <w:pStyle w:val="32"/>
        <w:numPr>
          <w:ilvl w:val="0"/>
          <w:numId w:val="20"/>
        </w:numPr>
        <w:autoSpaceDE w:val="0"/>
        <w:autoSpaceDN w:val="0"/>
        <w:adjustRightInd w:val="0"/>
        <w:spacing w:line="360" w:lineRule="auto"/>
        <w:ind w:firstLine="6" w:firstLineChars="0"/>
        <w:jc w:val="left"/>
        <w:rPr>
          <w:rFonts w:asciiTheme="minorEastAsia" w:hAnsiTheme="minorEastAsia"/>
          <w:kern w:val="0"/>
          <w:szCs w:val="21"/>
        </w:rPr>
      </w:pPr>
      <w:r>
        <w:rPr>
          <w:rFonts w:hint="eastAsia" w:asciiTheme="minorEastAsia" w:hAnsiTheme="minorEastAsia"/>
          <w:kern w:val="0"/>
          <w:szCs w:val="21"/>
        </w:rPr>
        <w:t>投标供应商选定依经本单位核准之招标程序进行，由本单位确定中标供应商。</w:t>
      </w:r>
    </w:p>
    <w:p>
      <w:pPr>
        <w:pStyle w:val="32"/>
        <w:numPr>
          <w:ilvl w:val="0"/>
          <w:numId w:val="20"/>
        </w:numPr>
        <w:autoSpaceDE w:val="0"/>
        <w:autoSpaceDN w:val="0"/>
        <w:adjustRightInd w:val="0"/>
        <w:spacing w:line="360" w:lineRule="auto"/>
        <w:ind w:left="851" w:hanging="425" w:firstLineChars="0"/>
        <w:jc w:val="left"/>
        <w:rPr>
          <w:rFonts w:asciiTheme="minorEastAsia" w:hAnsiTheme="minorEastAsia"/>
          <w:kern w:val="0"/>
          <w:szCs w:val="21"/>
        </w:rPr>
      </w:pPr>
      <w:r>
        <w:rPr>
          <w:rFonts w:hint="eastAsia" w:asciiTheme="minorEastAsia" w:hAnsiTheme="minorEastAsia"/>
          <w:kern w:val="0"/>
          <w:szCs w:val="21"/>
        </w:rPr>
        <w:t>本单位依自定的评标办法分别对公司综合实力、服务及价格方面进行分析评比并最终确定中标供应商，投标单位不得有异议。</w:t>
      </w:r>
    </w:p>
    <w:p>
      <w:pPr>
        <w:pStyle w:val="32"/>
        <w:numPr>
          <w:ilvl w:val="0"/>
          <w:numId w:val="20"/>
        </w:numPr>
        <w:autoSpaceDE w:val="0"/>
        <w:autoSpaceDN w:val="0"/>
        <w:adjustRightInd w:val="0"/>
        <w:spacing w:line="360" w:lineRule="auto"/>
        <w:ind w:left="851" w:hanging="425" w:firstLineChars="0"/>
        <w:jc w:val="left"/>
        <w:rPr>
          <w:rFonts w:hint="eastAsia" w:asciiTheme="minorEastAsia" w:hAnsiTheme="minorEastAsia"/>
          <w:kern w:val="0"/>
          <w:szCs w:val="21"/>
        </w:rPr>
      </w:pPr>
      <w:r>
        <w:rPr>
          <w:rFonts w:hint="eastAsia" w:asciiTheme="minorEastAsia" w:hAnsiTheme="minorEastAsia"/>
          <w:kern w:val="0"/>
          <w:szCs w:val="21"/>
        </w:rPr>
        <w:t>如所有投标书在服务或价格方面与本公司的标底有较大差距时，本单位有权认为此次投标流标而另行组织投标，投标商不得有异议。</w:t>
      </w:r>
    </w:p>
    <w:p>
      <w:pPr>
        <w:pStyle w:val="32"/>
        <w:numPr>
          <w:ilvl w:val="0"/>
          <w:numId w:val="20"/>
        </w:numPr>
        <w:autoSpaceDE w:val="0"/>
        <w:autoSpaceDN w:val="0"/>
        <w:adjustRightInd w:val="0"/>
        <w:spacing w:line="360" w:lineRule="auto"/>
        <w:ind w:left="851" w:hanging="425" w:firstLineChars="0"/>
        <w:jc w:val="left"/>
        <w:rPr>
          <w:rFonts w:hint="eastAsia" w:asciiTheme="minorEastAsia" w:hAnsiTheme="minorEastAsia"/>
          <w:kern w:val="0"/>
          <w:szCs w:val="21"/>
        </w:rPr>
      </w:pPr>
      <w:r>
        <w:rPr>
          <w:rFonts w:hint="eastAsia" w:asciiTheme="minorEastAsia" w:hAnsiTheme="minorEastAsia"/>
          <w:kern w:val="0"/>
          <w:szCs w:val="21"/>
        </w:rPr>
        <w:t>.根据招标文件和评标原则，按照下表所列评价指标和各评价指标的分值进行评标：</w:t>
      </w:r>
    </w:p>
    <w:tbl>
      <w:tblPr>
        <w:tblStyle w:val="28"/>
        <w:tblW w:w="5990" w:type="dxa"/>
        <w:jc w:val="center"/>
        <w:tblInd w:w="0" w:type="dxa"/>
        <w:tblLayout w:type="fixed"/>
        <w:tblCellMar>
          <w:top w:w="0" w:type="dxa"/>
          <w:left w:w="108" w:type="dxa"/>
          <w:bottom w:w="0" w:type="dxa"/>
          <w:right w:w="108" w:type="dxa"/>
        </w:tblCellMar>
      </w:tblPr>
      <w:tblGrid>
        <w:gridCol w:w="1252"/>
        <w:gridCol w:w="2658"/>
        <w:gridCol w:w="2080"/>
      </w:tblGrid>
      <w:tr>
        <w:tblPrEx>
          <w:tblLayout w:type="fixed"/>
          <w:tblCellMar>
            <w:top w:w="0" w:type="dxa"/>
            <w:left w:w="108" w:type="dxa"/>
            <w:bottom w:w="0" w:type="dxa"/>
            <w:right w:w="108" w:type="dxa"/>
          </w:tblCellMar>
        </w:tblPrEx>
        <w:trPr>
          <w:trHeight w:val="816" w:hRule="atLeast"/>
          <w:jc w:val="center"/>
        </w:trPr>
        <w:tc>
          <w:tcPr>
            <w:tcW w:w="391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60" w:lineRule="auto"/>
              <w:jc w:val="center"/>
              <w:rPr>
                <w:rFonts w:ascii="宋体" w:hAnsi="宋体" w:cs="宋体"/>
                <w:kern w:val="0"/>
                <w:szCs w:val="21"/>
              </w:rPr>
            </w:pPr>
            <w:r>
              <w:rPr>
                <w:rFonts w:hint="cs" w:ascii="宋体" w:hAnsi="宋体" w:cs="宋体"/>
                <w:kern w:val="0"/>
                <w:szCs w:val="21"/>
              </w:rPr>
              <w:t>评价指标</w:t>
            </w:r>
          </w:p>
        </w:tc>
        <w:tc>
          <w:tcPr>
            <w:tcW w:w="2080" w:type="dxa"/>
            <w:tcBorders>
              <w:top w:val="single" w:color="000000" w:sz="8" w:space="0"/>
              <w:left w:val="nil"/>
              <w:bottom w:val="single" w:color="000000" w:sz="8" w:space="0"/>
              <w:right w:val="single" w:color="000000" w:sz="8" w:space="0"/>
            </w:tcBorders>
            <w:shd w:val="clear" w:color="auto" w:fill="auto"/>
            <w:vAlign w:val="center"/>
          </w:tcPr>
          <w:p>
            <w:pPr>
              <w:widowControl/>
              <w:spacing w:line="360" w:lineRule="auto"/>
              <w:jc w:val="center"/>
              <w:rPr>
                <w:rFonts w:ascii="宋体" w:hAnsi="宋体" w:cs="宋体"/>
                <w:kern w:val="0"/>
                <w:szCs w:val="21"/>
              </w:rPr>
            </w:pPr>
            <w:r>
              <w:rPr>
                <w:rFonts w:hint="cs" w:ascii="宋体" w:hAnsi="宋体" w:cs="宋体"/>
                <w:kern w:val="0"/>
                <w:szCs w:val="21"/>
              </w:rPr>
              <w:t>指标分值</w:t>
            </w:r>
          </w:p>
        </w:tc>
      </w:tr>
      <w:tr>
        <w:tblPrEx>
          <w:tblLayout w:type="fixed"/>
          <w:tblCellMar>
            <w:top w:w="0" w:type="dxa"/>
            <w:left w:w="108" w:type="dxa"/>
            <w:bottom w:w="0" w:type="dxa"/>
            <w:right w:w="108" w:type="dxa"/>
          </w:tblCellMar>
        </w:tblPrEx>
        <w:trPr>
          <w:trHeight w:val="700" w:hRule="atLeast"/>
          <w:jc w:val="center"/>
        </w:trPr>
        <w:tc>
          <w:tcPr>
            <w:tcW w:w="1252" w:type="dxa"/>
            <w:vMerge w:val="restart"/>
            <w:tcBorders>
              <w:top w:val="nil"/>
              <w:left w:val="single" w:color="000000" w:sz="8" w:space="0"/>
              <w:bottom w:val="single" w:color="000000" w:sz="8" w:space="0"/>
              <w:right w:val="single" w:color="000000" w:sz="8" w:space="0"/>
            </w:tcBorders>
            <w:shd w:val="clear" w:color="auto" w:fill="auto"/>
            <w:vAlign w:val="center"/>
          </w:tcPr>
          <w:p>
            <w:pPr>
              <w:widowControl/>
              <w:spacing w:line="360" w:lineRule="auto"/>
              <w:jc w:val="center"/>
              <w:rPr>
                <w:rFonts w:hint="cs" w:ascii="宋体" w:hAnsi="宋体" w:cs="宋体"/>
                <w:kern w:val="0"/>
                <w:szCs w:val="21"/>
              </w:rPr>
            </w:pPr>
          </w:p>
        </w:tc>
        <w:tc>
          <w:tcPr>
            <w:tcW w:w="2658" w:type="dxa"/>
            <w:tcBorders>
              <w:top w:val="nil"/>
              <w:left w:val="nil"/>
              <w:bottom w:val="single" w:color="000000" w:sz="8" w:space="0"/>
              <w:right w:val="nil"/>
            </w:tcBorders>
            <w:shd w:val="clear" w:color="auto" w:fill="auto"/>
            <w:vAlign w:val="center"/>
          </w:tcPr>
          <w:p>
            <w:pPr>
              <w:widowControl/>
              <w:spacing w:line="360" w:lineRule="auto"/>
              <w:jc w:val="center"/>
              <w:rPr>
                <w:rFonts w:hint="eastAsia" w:ascii="宋体" w:hAnsi="宋体" w:cs="宋体"/>
                <w:kern w:val="0"/>
                <w:szCs w:val="21"/>
              </w:rPr>
            </w:pPr>
            <w:r>
              <w:rPr>
                <w:rFonts w:hint="eastAsia" w:ascii="宋体" w:hAnsi="宋体" w:cs="宋体"/>
                <w:kern w:val="0"/>
                <w:szCs w:val="21"/>
              </w:rPr>
              <w:t>公司资质</w:t>
            </w:r>
          </w:p>
        </w:tc>
        <w:tc>
          <w:tcPr>
            <w:tcW w:w="2080" w:type="dxa"/>
            <w:tcBorders>
              <w:top w:val="nil"/>
              <w:left w:val="single" w:color="000000" w:sz="8" w:space="0"/>
              <w:bottom w:val="single" w:color="000000" w:sz="8" w:space="0"/>
              <w:right w:val="single" w:color="000000" w:sz="8" w:space="0"/>
            </w:tcBorders>
            <w:shd w:val="clear" w:color="auto" w:fill="auto"/>
            <w:vAlign w:val="center"/>
          </w:tcPr>
          <w:p>
            <w:pPr>
              <w:widowControl/>
              <w:spacing w:line="360" w:lineRule="auto"/>
              <w:ind w:firstLine="420" w:firstLineChars="200"/>
              <w:rPr>
                <w:rFonts w:hint="eastAsia" w:ascii="宋体" w:hAnsi="宋体" w:cs="宋体"/>
                <w:kern w:val="0"/>
                <w:szCs w:val="21"/>
              </w:rPr>
            </w:pPr>
            <w:r>
              <w:rPr>
                <w:rFonts w:hint="eastAsia" w:ascii="宋体" w:hAnsi="宋体" w:cs="宋体"/>
                <w:kern w:val="0"/>
                <w:szCs w:val="21"/>
              </w:rPr>
              <w:t>20</w:t>
            </w:r>
          </w:p>
        </w:tc>
      </w:tr>
      <w:tr>
        <w:tblPrEx>
          <w:tblLayout w:type="fixed"/>
          <w:tblCellMar>
            <w:top w:w="0" w:type="dxa"/>
            <w:left w:w="108" w:type="dxa"/>
            <w:bottom w:w="0" w:type="dxa"/>
            <w:right w:w="108" w:type="dxa"/>
          </w:tblCellMar>
        </w:tblPrEx>
        <w:trPr>
          <w:trHeight w:val="810" w:hRule="atLeast"/>
          <w:jc w:val="center"/>
        </w:trPr>
        <w:tc>
          <w:tcPr>
            <w:tcW w:w="1252" w:type="dxa"/>
            <w:vMerge w:val="continue"/>
            <w:tcBorders>
              <w:top w:val="nil"/>
              <w:left w:val="single" w:color="000000" w:sz="8" w:space="0"/>
              <w:bottom w:val="single" w:color="000000" w:sz="8" w:space="0"/>
              <w:right w:val="single" w:color="000000" w:sz="8" w:space="0"/>
            </w:tcBorders>
            <w:vAlign w:val="center"/>
          </w:tcPr>
          <w:p>
            <w:pPr>
              <w:widowControl/>
              <w:spacing w:line="360" w:lineRule="auto"/>
              <w:jc w:val="left"/>
              <w:rPr>
                <w:rFonts w:ascii="宋体" w:hAnsi="宋体" w:cs="宋体"/>
                <w:kern w:val="0"/>
                <w:szCs w:val="21"/>
              </w:rPr>
            </w:pPr>
          </w:p>
        </w:tc>
        <w:tc>
          <w:tcPr>
            <w:tcW w:w="2658" w:type="dxa"/>
            <w:tcBorders>
              <w:top w:val="nil"/>
              <w:left w:val="nil"/>
              <w:bottom w:val="single" w:color="000000" w:sz="8" w:space="0"/>
              <w:right w:val="nil"/>
            </w:tcBorders>
            <w:shd w:val="clear" w:color="auto" w:fill="auto"/>
            <w:vAlign w:val="center"/>
          </w:tcPr>
          <w:p>
            <w:pPr>
              <w:widowControl/>
              <w:spacing w:line="360" w:lineRule="auto"/>
              <w:jc w:val="center"/>
              <w:rPr>
                <w:rFonts w:ascii="宋体" w:hAnsi="宋体" w:cs="宋体"/>
                <w:kern w:val="0"/>
                <w:szCs w:val="21"/>
              </w:rPr>
            </w:pPr>
            <w:r>
              <w:rPr>
                <w:rFonts w:hint="eastAsia" w:ascii="宋体" w:hAnsi="宋体" w:cs="宋体"/>
                <w:kern w:val="0"/>
                <w:szCs w:val="21"/>
              </w:rPr>
              <w:t>技术服务能力</w:t>
            </w:r>
          </w:p>
        </w:tc>
        <w:tc>
          <w:tcPr>
            <w:tcW w:w="2080" w:type="dxa"/>
            <w:tcBorders>
              <w:top w:val="nil"/>
              <w:left w:val="single" w:color="000000" w:sz="8" w:space="0"/>
              <w:bottom w:val="single" w:color="000000" w:sz="8" w:space="0"/>
              <w:right w:val="single" w:color="000000" w:sz="8" w:space="0"/>
            </w:tcBorders>
            <w:shd w:val="clear" w:color="auto" w:fill="auto"/>
            <w:vAlign w:val="center"/>
          </w:tcPr>
          <w:p>
            <w:pPr>
              <w:widowControl/>
              <w:spacing w:line="360" w:lineRule="auto"/>
              <w:jc w:val="center"/>
              <w:rPr>
                <w:rFonts w:ascii="宋体" w:hAnsi="宋体" w:cs="宋体"/>
                <w:kern w:val="0"/>
                <w:szCs w:val="21"/>
              </w:rPr>
            </w:pPr>
            <w:r>
              <w:rPr>
                <w:rFonts w:hint="eastAsia" w:ascii="宋体" w:hAnsi="宋体" w:cs="宋体"/>
                <w:kern w:val="0"/>
                <w:szCs w:val="21"/>
              </w:rPr>
              <w:t>25</w:t>
            </w:r>
          </w:p>
        </w:tc>
      </w:tr>
      <w:tr>
        <w:tblPrEx>
          <w:tblLayout w:type="fixed"/>
          <w:tblCellMar>
            <w:top w:w="0" w:type="dxa"/>
            <w:left w:w="108" w:type="dxa"/>
            <w:bottom w:w="0" w:type="dxa"/>
            <w:right w:w="108" w:type="dxa"/>
          </w:tblCellMar>
        </w:tblPrEx>
        <w:trPr>
          <w:trHeight w:val="694" w:hRule="atLeast"/>
          <w:jc w:val="center"/>
        </w:trPr>
        <w:tc>
          <w:tcPr>
            <w:tcW w:w="1252" w:type="dxa"/>
            <w:vMerge w:val="continue"/>
            <w:tcBorders>
              <w:top w:val="nil"/>
              <w:left w:val="single" w:color="000000" w:sz="8" w:space="0"/>
              <w:bottom w:val="single" w:color="000000" w:sz="8" w:space="0"/>
              <w:right w:val="single" w:color="000000" w:sz="8" w:space="0"/>
            </w:tcBorders>
            <w:vAlign w:val="center"/>
          </w:tcPr>
          <w:p>
            <w:pPr>
              <w:widowControl/>
              <w:spacing w:line="360" w:lineRule="auto"/>
              <w:jc w:val="left"/>
              <w:rPr>
                <w:rFonts w:ascii="宋体" w:hAnsi="宋体" w:cs="宋体"/>
                <w:kern w:val="0"/>
                <w:szCs w:val="21"/>
              </w:rPr>
            </w:pPr>
          </w:p>
        </w:tc>
        <w:tc>
          <w:tcPr>
            <w:tcW w:w="2658" w:type="dxa"/>
            <w:tcBorders>
              <w:top w:val="nil"/>
              <w:left w:val="nil"/>
              <w:bottom w:val="single" w:color="000000" w:sz="8" w:space="0"/>
              <w:right w:val="nil"/>
            </w:tcBorders>
            <w:shd w:val="clear" w:color="auto" w:fill="auto"/>
            <w:vAlign w:val="center"/>
          </w:tcPr>
          <w:p>
            <w:pPr>
              <w:widowControl/>
              <w:spacing w:line="360" w:lineRule="auto"/>
              <w:jc w:val="center"/>
              <w:rPr>
                <w:rFonts w:ascii="宋体" w:hAnsi="宋体" w:cs="宋体"/>
                <w:kern w:val="0"/>
                <w:szCs w:val="21"/>
              </w:rPr>
            </w:pPr>
            <w:r>
              <w:rPr>
                <w:rFonts w:hint="eastAsia" w:ascii="宋体" w:hAnsi="宋体" w:cs="宋体"/>
                <w:kern w:val="0"/>
                <w:szCs w:val="21"/>
              </w:rPr>
              <w:t>售后服务保障机制</w:t>
            </w:r>
          </w:p>
        </w:tc>
        <w:tc>
          <w:tcPr>
            <w:tcW w:w="2080" w:type="dxa"/>
            <w:tcBorders>
              <w:top w:val="nil"/>
              <w:left w:val="single" w:color="000000" w:sz="8" w:space="0"/>
              <w:bottom w:val="single" w:color="000000" w:sz="8" w:space="0"/>
              <w:right w:val="single" w:color="000000" w:sz="8" w:space="0"/>
            </w:tcBorders>
            <w:shd w:val="clear" w:color="auto" w:fill="auto"/>
            <w:vAlign w:val="center"/>
          </w:tcPr>
          <w:p>
            <w:pPr>
              <w:widowControl/>
              <w:spacing w:line="360" w:lineRule="auto"/>
              <w:jc w:val="center"/>
              <w:rPr>
                <w:rFonts w:ascii="宋体" w:hAnsi="宋体" w:cs="宋体"/>
                <w:kern w:val="0"/>
                <w:szCs w:val="21"/>
              </w:rPr>
            </w:pPr>
            <w:r>
              <w:rPr>
                <w:rFonts w:hint="eastAsia" w:ascii="宋体" w:hAnsi="宋体" w:cs="宋体"/>
                <w:kern w:val="0"/>
                <w:szCs w:val="21"/>
              </w:rPr>
              <w:t>15</w:t>
            </w:r>
          </w:p>
        </w:tc>
      </w:tr>
      <w:tr>
        <w:tblPrEx>
          <w:tblLayout w:type="fixed"/>
          <w:tblCellMar>
            <w:top w:w="0" w:type="dxa"/>
            <w:left w:w="108" w:type="dxa"/>
            <w:bottom w:w="0" w:type="dxa"/>
            <w:right w:w="108" w:type="dxa"/>
          </w:tblCellMar>
        </w:tblPrEx>
        <w:trPr>
          <w:trHeight w:val="746" w:hRule="atLeast"/>
          <w:jc w:val="center"/>
        </w:trPr>
        <w:tc>
          <w:tcPr>
            <w:tcW w:w="1252" w:type="dxa"/>
            <w:vMerge w:val="continue"/>
            <w:tcBorders>
              <w:top w:val="nil"/>
              <w:left w:val="single" w:color="000000" w:sz="8" w:space="0"/>
              <w:bottom w:val="single" w:color="000000" w:sz="8" w:space="0"/>
              <w:right w:val="single" w:color="000000" w:sz="8" w:space="0"/>
            </w:tcBorders>
            <w:vAlign w:val="center"/>
          </w:tcPr>
          <w:p>
            <w:pPr>
              <w:widowControl/>
              <w:spacing w:line="360" w:lineRule="auto"/>
              <w:jc w:val="left"/>
              <w:rPr>
                <w:rFonts w:ascii="宋体" w:hAnsi="宋体" w:cs="宋体"/>
                <w:kern w:val="0"/>
                <w:szCs w:val="21"/>
              </w:rPr>
            </w:pPr>
          </w:p>
        </w:tc>
        <w:tc>
          <w:tcPr>
            <w:tcW w:w="2658" w:type="dxa"/>
            <w:tcBorders>
              <w:top w:val="nil"/>
              <w:left w:val="nil"/>
              <w:bottom w:val="single" w:color="000000" w:sz="8" w:space="0"/>
              <w:right w:val="nil"/>
            </w:tcBorders>
            <w:shd w:val="clear" w:color="auto" w:fill="auto"/>
            <w:vAlign w:val="center"/>
          </w:tcPr>
          <w:p>
            <w:pPr>
              <w:widowControl/>
              <w:spacing w:line="360" w:lineRule="auto"/>
              <w:jc w:val="center"/>
              <w:rPr>
                <w:rFonts w:ascii="宋体" w:hAnsi="宋体" w:cs="宋体"/>
                <w:kern w:val="0"/>
                <w:szCs w:val="21"/>
              </w:rPr>
            </w:pPr>
            <w:r>
              <w:rPr>
                <w:rFonts w:hint="eastAsia" w:ascii="宋体" w:hAnsi="宋体" w:cs="宋体"/>
                <w:kern w:val="0"/>
                <w:szCs w:val="21"/>
              </w:rPr>
              <w:t>公司实力证明</w:t>
            </w:r>
          </w:p>
        </w:tc>
        <w:tc>
          <w:tcPr>
            <w:tcW w:w="2080" w:type="dxa"/>
            <w:tcBorders>
              <w:top w:val="nil"/>
              <w:left w:val="single" w:color="000000" w:sz="8" w:space="0"/>
              <w:bottom w:val="single" w:color="000000" w:sz="8" w:space="0"/>
              <w:right w:val="single" w:color="000000" w:sz="8" w:space="0"/>
            </w:tcBorders>
            <w:shd w:val="clear" w:color="auto" w:fill="auto"/>
            <w:vAlign w:val="center"/>
          </w:tcPr>
          <w:p>
            <w:pPr>
              <w:widowControl/>
              <w:spacing w:line="360" w:lineRule="auto"/>
              <w:jc w:val="center"/>
              <w:rPr>
                <w:rFonts w:hint="eastAsia"/>
                <w:kern w:val="0"/>
                <w:szCs w:val="21"/>
              </w:rPr>
            </w:pPr>
            <w:r>
              <w:rPr>
                <w:rFonts w:hint="eastAsia"/>
                <w:kern w:val="0"/>
                <w:szCs w:val="21"/>
              </w:rPr>
              <w:t>5</w:t>
            </w:r>
          </w:p>
        </w:tc>
      </w:tr>
      <w:tr>
        <w:tblPrEx>
          <w:tblLayout w:type="fixed"/>
          <w:tblCellMar>
            <w:top w:w="0" w:type="dxa"/>
            <w:left w:w="108" w:type="dxa"/>
            <w:bottom w:w="0" w:type="dxa"/>
            <w:right w:w="108" w:type="dxa"/>
          </w:tblCellMar>
        </w:tblPrEx>
        <w:trPr>
          <w:trHeight w:val="556" w:hRule="atLeast"/>
          <w:jc w:val="center"/>
        </w:trPr>
        <w:tc>
          <w:tcPr>
            <w:tcW w:w="1252" w:type="dxa"/>
            <w:tcBorders>
              <w:top w:val="nil"/>
              <w:left w:val="single" w:color="000000" w:sz="8" w:space="0"/>
              <w:bottom w:val="single" w:color="000000" w:sz="8" w:space="0"/>
              <w:right w:val="nil"/>
            </w:tcBorders>
            <w:shd w:val="clear" w:color="auto" w:fill="auto"/>
            <w:vAlign w:val="center"/>
          </w:tcPr>
          <w:p>
            <w:pPr>
              <w:widowControl/>
              <w:spacing w:line="360" w:lineRule="auto"/>
              <w:jc w:val="center"/>
              <w:rPr>
                <w:rFonts w:ascii="宋体" w:hAnsi="宋体" w:cs="宋体"/>
                <w:kern w:val="0"/>
                <w:szCs w:val="21"/>
              </w:rPr>
            </w:pPr>
            <w:r>
              <w:rPr>
                <w:rFonts w:hint="cs" w:ascii="宋体" w:hAnsi="宋体" w:cs="宋体"/>
                <w:kern w:val="0"/>
                <w:szCs w:val="21"/>
              </w:rPr>
              <w:t>经济价格标</w:t>
            </w:r>
          </w:p>
        </w:tc>
        <w:tc>
          <w:tcPr>
            <w:tcW w:w="2658" w:type="dxa"/>
            <w:tcBorders>
              <w:top w:val="nil"/>
              <w:left w:val="single" w:color="000000" w:sz="8" w:space="0"/>
              <w:bottom w:val="single" w:color="000000" w:sz="8" w:space="0"/>
              <w:right w:val="nil"/>
            </w:tcBorders>
            <w:shd w:val="clear" w:color="auto" w:fill="auto"/>
            <w:vAlign w:val="center"/>
          </w:tcPr>
          <w:p>
            <w:pPr>
              <w:widowControl/>
              <w:spacing w:line="360" w:lineRule="auto"/>
              <w:jc w:val="center"/>
              <w:rPr>
                <w:rFonts w:ascii="宋体" w:hAnsi="宋体" w:cs="宋体"/>
                <w:kern w:val="0"/>
                <w:szCs w:val="21"/>
              </w:rPr>
            </w:pPr>
            <w:r>
              <w:rPr>
                <w:rFonts w:hint="cs" w:ascii="宋体" w:hAnsi="宋体" w:cs="宋体"/>
                <w:kern w:val="0"/>
                <w:szCs w:val="21"/>
              </w:rPr>
              <w:t>投标报价</w:t>
            </w:r>
          </w:p>
        </w:tc>
        <w:tc>
          <w:tcPr>
            <w:tcW w:w="2080" w:type="dxa"/>
            <w:tcBorders>
              <w:top w:val="nil"/>
              <w:left w:val="single" w:color="000000" w:sz="8" w:space="0"/>
              <w:bottom w:val="single" w:color="000000" w:sz="8" w:space="0"/>
              <w:right w:val="single" w:color="000000" w:sz="8" w:space="0"/>
            </w:tcBorders>
            <w:shd w:val="clear" w:color="auto" w:fill="auto"/>
            <w:vAlign w:val="center"/>
          </w:tcPr>
          <w:p>
            <w:pPr>
              <w:widowControl/>
              <w:spacing w:line="360" w:lineRule="auto"/>
              <w:jc w:val="center"/>
              <w:rPr>
                <w:rFonts w:ascii="宋体" w:hAnsi="宋体" w:cs="宋体"/>
                <w:kern w:val="0"/>
                <w:szCs w:val="21"/>
              </w:rPr>
            </w:pPr>
            <w:r>
              <w:rPr>
                <w:rFonts w:hint="eastAsia" w:ascii="宋体" w:hAnsi="宋体" w:cs="宋体"/>
                <w:kern w:val="0"/>
                <w:szCs w:val="21"/>
              </w:rPr>
              <w:t>35</w:t>
            </w:r>
          </w:p>
        </w:tc>
      </w:tr>
      <w:tr>
        <w:tblPrEx>
          <w:tblLayout w:type="fixed"/>
          <w:tblCellMar>
            <w:top w:w="0" w:type="dxa"/>
            <w:left w:w="108" w:type="dxa"/>
            <w:bottom w:w="0" w:type="dxa"/>
            <w:right w:w="108" w:type="dxa"/>
          </w:tblCellMar>
        </w:tblPrEx>
        <w:trPr>
          <w:trHeight w:val="831" w:hRule="atLeast"/>
          <w:jc w:val="center"/>
        </w:trPr>
        <w:tc>
          <w:tcPr>
            <w:tcW w:w="3910" w:type="dxa"/>
            <w:gridSpan w:val="2"/>
            <w:tcBorders>
              <w:top w:val="single" w:color="000000" w:sz="8" w:space="0"/>
              <w:left w:val="single" w:color="000000" w:sz="8" w:space="0"/>
              <w:bottom w:val="single" w:color="000000" w:sz="8" w:space="0"/>
              <w:right w:val="single" w:color="000000" w:sz="8" w:space="0"/>
            </w:tcBorders>
            <w:shd w:val="clear" w:color="auto" w:fill="auto"/>
            <w:vAlign w:val="center"/>
          </w:tcPr>
          <w:p>
            <w:pPr>
              <w:widowControl/>
              <w:spacing w:line="360" w:lineRule="auto"/>
              <w:jc w:val="center"/>
              <w:rPr>
                <w:rFonts w:ascii="宋体" w:hAnsi="宋体" w:cs="宋体"/>
                <w:kern w:val="0"/>
                <w:szCs w:val="21"/>
              </w:rPr>
            </w:pPr>
            <w:r>
              <w:rPr>
                <w:rFonts w:hint="cs" w:ascii="宋体" w:hAnsi="宋体" w:cs="宋体"/>
                <w:kern w:val="0"/>
                <w:szCs w:val="21"/>
              </w:rPr>
              <w:t>合计</w:t>
            </w:r>
          </w:p>
        </w:tc>
        <w:tc>
          <w:tcPr>
            <w:tcW w:w="2080" w:type="dxa"/>
            <w:tcBorders>
              <w:top w:val="nil"/>
              <w:left w:val="nil"/>
              <w:bottom w:val="single" w:color="000000" w:sz="8" w:space="0"/>
              <w:right w:val="single" w:color="000000" w:sz="8" w:space="0"/>
            </w:tcBorders>
            <w:shd w:val="clear" w:color="auto" w:fill="auto"/>
            <w:vAlign w:val="center"/>
          </w:tcPr>
          <w:p>
            <w:pPr>
              <w:widowControl/>
              <w:spacing w:line="360" w:lineRule="auto"/>
              <w:jc w:val="center"/>
              <w:rPr>
                <w:rFonts w:ascii="宋体" w:hAnsi="宋体" w:cs="宋体"/>
                <w:kern w:val="0"/>
                <w:szCs w:val="21"/>
              </w:rPr>
            </w:pPr>
            <w:r>
              <w:rPr>
                <w:rFonts w:hint="eastAsia" w:ascii="宋体" w:hAnsi="宋体" w:cs="宋体"/>
                <w:kern w:val="0"/>
                <w:szCs w:val="21"/>
              </w:rPr>
              <w:t>100</w:t>
            </w:r>
          </w:p>
        </w:tc>
      </w:tr>
    </w:tbl>
    <w:p>
      <w:pPr>
        <w:pStyle w:val="16"/>
        <w:widowControl/>
        <w:tabs>
          <w:tab w:val="left" w:pos="692"/>
        </w:tabs>
        <w:adjustRightInd w:val="0"/>
        <w:snapToGrid w:val="0"/>
        <w:spacing w:after="0" w:line="360" w:lineRule="auto"/>
        <w:ind w:left="609" w:leftChars="0"/>
        <w:rPr>
          <w:rFonts w:hint="eastAsia" w:asciiTheme="minorEastAsia" w:hAnsiTheme="minorEastAsia"/>
          <w:kern w:val="0"/>
          <w:szCs w:val="21"/>
        </w:rPr>
      </w:pPr>
      <w:r>
        <w:rPr>
          <w:rFonts w:hint="eastAsia" w:asciiTheme="minorEastAsia" w:hAnsiTheme="minorEastAsia"/>
          <w:kern w:val="0"/>
          <w:szCs w:val="21"/>
        </w:rPr>
        <w:t xml:space="preserve"> </w:t>
      </w:r>
    </w:p>
    <w:p>
      <w:pPr>
        <w:pStyle w:val="16"/>
        <w:widowControl/>
        <w:tabs>
          <w:tab w:val="left" w:pos="692"/>
        </w:tabs>
        <w:adjustRightInd w:val="0"/>
        <w:snapToGrid w:val="0"/>
        <w:spacing w:after="0" w:line="360" w:lineRule="auto"/>
        <w:ind w:left="609" w:leftChars="0"/>
        <w:rPr>
          <w:rFonts w:hint="eastAsia" w:asciiTheme="minorEastAsia" w:hAnsiTheme="minorEastAsia"/>
          <w:kern w:val="0"/>
          <w:szCs w:val="21"/>
        </w:rPr>
      </w:pPr>
    </w:p>
    <w:p>
      <w:pPr>
        <w:pStyle w:val="16"/>
        <w:widowControl/>
        <w:tabs>
          <w:tab w:val="left" w:pos="692"/>
        </w:tabs>
        <w:adjustRightInd w:val="0"/>
        <w:snapToGrid w:val="0"/>
        <w:spacing w:after="0" w:line="360" w:lineRule="auto"/>
        <w:ind w:left="609" w:leftChars="0"/>
        <w:rPr>
          <w:rFonts w:hint="eastAsia" w:asciiTheme="minorEastAsia" w:hAnsiTheme="minorEastAsia"/>
          <w:kern w:val="0"/>
          <w:szCs w:val="21"/>
        </w:rPr>
      </w:pPr>
    </w:p>
    <w:p>
      <w:pPr>
        <w:pStyle w:val="16"/>
        <w:widowControl/>
        <w:tabs>
          <w:tab w:val="left" w:pos="692"/>
        </w:tabs>
        <w:adjustRightInd w:val="0"/>
        <w:snapToGrid w:val="0"/>
        <w:spacing w:after="0" w:line="360" w:lineRule="auto"/>
        <w:ind w:left="609" w:leftChars="0"/>
        <w:rPr>
          <w:rFonts w:hint="eastAsia" w:asciiTheme="minorEastAsia" w:hAnsiTheme="minorEastAsia"/>
          <w:kern w:val="0"/>
          <w:szCs w:val="21"/>
        </w:rPr>
      </w:pPr>
    </w:p>
    <w:p>
      <w:pPr>
        <w:pStyle w:val="16"/>
        <w:widowControl/>
        <w:tabs>
          <w:tab w:val="left" w:pos="692"/>
        </w:tabs>
        <w:adjustRightInd w:val="0"/>
        <w:snapToGrid w:val="0"/>
        <w:spacing w:after="0" w:line="360" w:lineRule="auto"/>
        <w:ind w:left="609" w:leftChars="0"/>
        <w:rPr>
          <w:rFonts w:hint="eastAsia" w:asciiTheme="minorEastAsia" w:hAnsiTheme="minorEastAsia"/>
          <w:kern w:val="0"/>
          <w:szCs w:val="21"/>
        </w:rPr>
      </w:pPr>
    </w:p>
    <w:p>
      <w:pPr>
        <w:pStyle w:val="16"/>
        <w:widowControl/>
        <w:tabs>
          <w:tab w:val="left" w:pos="692"/>
        </w:tabs>
        <w:adjustRightInd w:val="0"/>
        <w:snapToGrid w:val="0"/>
        <w:spacing w:after="0" w:line="360" w:lineRule="auto"/>
        <w:ind w:left="609" w:leftChars="0"/>
        <w:rPr>
          <w:rFonts w:asciiTheme="minorEastAsia" w:hAnsiTheme="minorEastAsia"/>
          <w:kern w:val="0"/>
          <w:szCs w:val="21"/>
        </w:rPr>
      </w:pPr>
    </w:p>
    <w:tbl>
      <w:tblPr>
        <w:tblStyle w:val="28"/>
        <w:tblW w:w="8136"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1130"/>
        <w:gridCol w:w="1195"/>
        <w:gridCol w:w="5811"/>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1130" w:type="dxa"/>
            <w:vAlign w:val="center"/>
          </w:tcPr>
          <w:p>
            <w:pPr>
              <w:widowControl/>
              <w:snapToGrid w:val="0"/>
              <w:spacing w:line="360" w:lineRule="auto"/>
              <w:jc w:val="center"/>
              <w:rPr>
                <w:rFonts w:hint="eastAsia" w:ascii="宋体" w:hAnsi="宋体" w:cs="宋体"/>
                <w:b/>
                <w:kern w:val="0"/>
                <w:szCs w:val="21"/>
              </w:rPr>
            </w:pPr>
            <w:r>
              <w:rPr>
                <w:rFonts w:hint="eastAsia" w:ascii="宋体" w:hAnsi="宋体" w:cs="宋体"/>
                <w:b/>
                <w:kern w:val="0"/>
                <w:szCs w:val="21"/>
              </w:rPr>
              <w:t>评价</w:t>
            </w:r>
          </w:p>
          <w:p>
            <w:pPr>
              <w:widowControl/>
              <w:snapToGrid w:val="0"/>
              <w:spacing w:line="360" w:lineRule="auto"/>
              <w:jc w:val="center"/>
              <w:rPr>
                <w:rFonts w:hint="eastAsia" w:ascii="宋体" w:hAnsi="宋体" w:cs="宋体"/>
                <w:b/>
                <w:kern w:val="0"/>
                <w:szCs w:val="21"/>
              </w:rPr>
            </w:pPr>
            <w:r>
              <w:rPr>
                <w:rFonts w:hint="eastAsia" w:ascii="宋体" w:hAnsi="宋体" w:cs="宋体"/>
                <w:b/>
                <w:kern w:val="0"/>
                <w:szCs w:val="21"/>
              </w:rPr>
              <w:t>指标及对应附件</w:t>
            </w:r>
          </w:p>
        </w:tc>
        <w:tc>
          <w:tcPr>
            <w:tcW w:w="1195" w:type="dxa"/>
            <w:vAlign w:val="center"/>
          </w:tcPr>
          <w:p>
            <w:pPr>
              <w:widowControl/>
              <w:snapToGrid w:val="0"/>
              <w:spacing w:line="360" w:lineRule="auto"/>
              <w:jc w:val="center"/>
              <w:rPr>
                <w:rFonts w:hint="eastAsia" w:ascii="宋体" w:hAnsi="宋体" w:cs="宋体"/>
                <w:b/>
                <w:kern w:val="0"/>
                <w:szCs w:val="21"/>
              </w:rPr>
            </w:pPr>
            <w:r>
              <w:rPr>
                <w:rFonts w:hint="eastAsia" w:ascii="宋体" w:hAnsi="宋体" w:cs="宋体"/>
                <w:b/>
                <w:kern w:val="0"/>
                <w:szCs w:val="21"/>
              </w:rPr>
              <w:t>评审内容</w:t>
            </w:r>
          </w:p>
        </w:tc>
        <w:tc>
          <w:tcPr>
            <w:tcW w:w="5811" w:type="dxa"/>
            <w:vAlign w:val="center"/>
          </w:tcPr>
          <w:p>
            <w:pPr>
              <w:widowControl/>
              <w:snapToGrid w:val="0"/>
              <w:spacing w:line="360" w:lineRule="auto"/>
              <w:jc w:val="center"/>
              <w:rPr>
                <w:rFonts w:hint="eastAsia" w:ascii="宋体" w:hAnsi="宋体" w:cs="宋体"/>
                <w:b/>
                <w:kern w:val="0"/>
                <w:szCs w:val="21"/>
              </w:rPr>
            </w:pPr>
            <w:r>
              <w:rPr>
                <w:rFonts w:hint="eastAsia" w:ascii="宋体" w:hAnsi="宋体" w:cs="宋体"/>
                <w:b/>
                <w:kern w:val="0"/>
                <w:szCs w:val="21"/>
              </w:rPr>
              <w:t>评分细则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809" w:hRule="atLeast"/>
          <w:jc w:val="center"/>
        </w:trPr>
        <w:tc>
          <w:tcPr>
            <w:tcW w:w="2325" w:type="dxa"/>
            <w:gridSpan w:val="2"/>
            <w:vAlign w:val="center"/>
          </w:tcPr>
          <w:p>
            <w:pPr>
              <w:widowControl/>
              <w:snapToGrid w:val="0"/>
              <w:spacing w:line="360" w:lineRule="auto"/>
              <w:jc w:val="center"/>
              <w:rPr>
                <w:rFonts w:hint="eastAsia" w:ascii="宋体" w:hAnsi="宋体" w:cs="宋体"/>
                <w:kern w:val="0"/>
                <w:szCs w:val="21"/>
              </w:rPr>
            </w:pPr>
            <w:r>
              <w:rPr>
                <w:rFonts w:hint="eastAsia" w:ascii="宋体" w:hAnsi="宋体" w:cs="宋体"/>
                <w:kern w:val="0"/>
                <w:szCs w:val="21"/>
              </w:rPr>
              <w:t>经济价格标（35分）</w:t>
            </w:r>
          </w:p>
        </w:tc>
        <w:tc>
          <w:tcPr>
            <w:tcW w:w="5811" w:type="dxa"/>
            <w:vAlign w:val="center"/>
          </w:tcPr>
          <w:p>
            <w:pPr>
              <w:widowControl/>
              <w:snapToGrid w:val="0"/>
              <w:spacing w:line="360" w:lineRule="auto"/>
              <w:jc w:val="left"/>
              <w:rPr>
                <w:rFonts w:hint="eastAsia" w:ascii="宋体" w:hAnsi="宋体" w:cs="宋体"/>
                <w:kern w:val="0"/>
                <w:szCs w:val="21"/>
              </w:rPr>
            </w:pPr>
            <w:r>
              <w:rPr>
                <w:rFonts w:hint="eastAsia" w:ascii="宋体" w:hAnsi="宋体" w:cs="宋体"/>
                <w:kern w:val="0"/>
                <w:szCs w:val="21"/>
              </w:rPr>
              <w:t>优：得35分</w:t>
            </w:r>
          </w:p>
          <w:p>
            <w:pPr>
              <w:widowControl/>
              <w:snapToGrid w:val="0"/>
              <w:spacing w:line="360" w:lineRule="auto"/>
              <w:jc w:val="left"/>
              <w:rPr>
                <w:rFonts w:hint="eastAsia" w:ascii="宋体" w:hAnsi="宋体" w:cs="宋体"/>
                <w:kern w:val="0"/>
                <w:szCs w:val="21"/>
              </w:rPr>
            </w:pPr>
            <w:r>
              <w:rPr>
                <w:rFonts w:hint="eastAsia" w:ascii="宋体" w:hAnsi="宋体" w:cs="宋体"/>
                <w:kern w:val="0"/>
                <w:szCs w:val="21"/>
              </w:rPr>
              <w:t>中：得20分</w:t>
            </w:r>
          </w:p>
          <w:p>
            <w:pPr>
              <w:widowControl/>
              <w:snapToGrid w:val="0"/>
              <w:spacing w:line="360" w:lineRule="auto"/>
              <w:jc w:val="left"/>
              <w:rPr>
                <w:rFonts w:hint="eastAsia" w:ascii="宋体" w:hAnsi="宋体" w:cs="宋体"/>
                <w:kern w:val="0"/>
                <w:szCs w:val="21"/>
              </w:rPr>
            </w:pPr>
            <w:r>
              <w:rPr>
                <w:rFonts w:hint="eastAsia" w:ascii="宋体" w:hAnsi="宋体" w:cs="宋体"/>
                <w:kern w:val="0"/>
                <w:szCs w:val="21"/>
              </w:rPr>
              <w:t>差：得10分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2325" w:type="dxa"/>
            <w:gridSpan w:val="2"/>
            <w:vAlign w:val="center"/>
          </w:tcPr>
          <w:p>
            <w:pPr>
              <w:widowControl/>
              <w:snapToGrid w:val="0"/>
              <w:spacing w:line="360" w:lineRule="auto"/>
              <w:jc w:val="center"/>
              <w:rPr>
                <w:rFonts w:hint="eastAsia" w:ascii="宋体" w:hAnsi="宋体" w:cs="宋体"/>
                <w:b/>
                <w:kern w:val="0"/>
                <w:szCs w:val="21"/>
              </w:rPr>
            </w:pPr>
            <w:r>
              <w:rPr>
                <w:rFonts w:hint="eastAsia" w:ascii="宋体" w:hAnsi="宋体" w:cs="宋体"/>
                <w:kern w:val="0"/>
                <w:szCs w:val="21"/>
              </w:rPr>
              <w:t>公司资质文件（20分）</w:t>
            </w:r>
          </w:p>
        </w:tc>
        <w:tc>
          <w:tcPr>
            <w:tcW w:w="5811" w:type="dxa"/>
            <w:vAlign w:val="center"/>
          </w:tcPr>
          <w:p>
            <w:pPr>
              <w:widowControl/>
              <w:snapToGrid w:val="0"/>
              <w:spacing w:line="360" w:lineRule="auto"/>
              <w:jc w:val="left"/>
              <w:rPr>
                <w:rFonts w:hint="eastAsia" w:ascii="宋体" w:hAnsi="宋体" w:cs="宋体"/>
                <w:kern w:val="0"/>
                <w:szCs w:val="21"/>
              </w:rPr>
            </w:pPr>
            <w:r>
              <w:rPr>
                <w:rFonts w:hint="eastAsia" w:ascii="宋体" w:hAnsi="宋体" w:cs="宋体"/>
                <w:kern w:val="0"/>
                <w:szCs w:val="21"/>
              </w:rPr>
              <w:t>拟投设备对招标文件要求的响应情况：</w:t>
            </w:r>
          </w:p>
          <w:p>
            <w:pPr>
              <w:widowControl/>
              <w:numPr>
                <w:ilvl w:val="0"/>
                <w:numId w:val="21"/>
              </w:numPr>
              <w:tabs>
                <w:tab w:val="left" w:pos="420"/>
              </w:tabs>
              <w:snapToGrid w:val="0"/>
              <w:spacing w:line="360" w:lineRule="auto"/>
              <w:ind w:left="252" w:hanging="252"/>
              <w:jc w:val="left"/>
              <w:rPr>
                <w:rFonts w:hint="eastAsia" w:ascii="宋体" w:hAnsi="宋体" w:cs="宋体"/>
                <w:kern w:val="0"/>
                <w:szCs w:val="21"/>
              </w:rPr>
            </w:pPr>
            <w:r>
              <w:rPr>
                <w:rFonts w:hint="eastAsia" w:ascii="宋体" w:hAnsi="宋体" w:cs="宋体"/>
                <w:kern w:val="0"/>
                <w:szCs w:val="21"/>
              </w:rPr>
              <w:t>完全满足或优于招标文件要求的，得18-20分；</w:t>
            </w:r>
          </w:p>
          <w:p>
            <w:pPr>
              <w:widowControl/>
              <w:numPr>
                <w:ilvl w:val="0"/>
                <w:numId w:val="21"/>
              </w:numPr>
              <w:tabs>
                <w:tab w:val="left" w:pos="420"/>
              </w:tabs>
              <w:snapToGrid w:val="0"/>
              <w:spacing w:line="360" w:lineRule="auto"/>
              <w:ind w:left="252" w:hanging="252"/>
              <w:jc w:val="left"/>
              <w:rPr>
                <w:rFonts w:hint="eastAsia" w:ascii="宋体" w:hAnsi="宋体" w:cs="宋体"/>
                <w:kern w:val="0"/>
                <w:szCs w:val="21"/>
              </w:rPr>
            </w:pPr>
            <w:r>
              <w:rPr>
                <w:rFonts w:hint="eastAsia" w:ascii="宋体" w:hAnsi="宋体" w:cs="宋体"/>
                <w:kern w:val="0"/>
                <w:szCs w:val="21"/>
              </w:rPr>
              <w:t>基本满足的，得15-18分；</w:t>
            </w:r>
          </w:p>
          <w:p>
            <w:pPr>
              <w:widowControl/>
              <w:numPr>
                <w:ilvl w:val="0"/>
                <w:numId w:val="21"/>
              </w:numPr>
              <w:tabs>
                <w:tab w:val="left" w:pos="420"/>
              </w:tabs>
              <w:snapToGrid w:val="0"/>
              <w:spacing w:line="360" w:lineRule="auto"/>
              <w:ind w:left="252" w:hanging="252"/>
              <w:jc w:val="left"/>
              <w:rPr>
                <w:rFonts w:hint="eastAsia" w:ascii="宋体" w:hAnsi="宋体" w:cs="宋体"/>
                <w:b/>
                <w:kern w:val="0"/>
                <w:szCs w:val="21"/>
              </w:rPr>
            </w:pPr>
            <w:r>
              <w:rPr>
                <w:rFonts w:hint="eastAsia" w:ascii="宋体" w:hAnsi="宋体" w:cs="宋体"/>
                <w:kern w:val="0"/>
                <w:szCs w:val="21"/>
              </w:rPr>
              <w:t>部分不满足（非关键参数）得0－10分。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1130" w:type="dxa"/>
            <w:vAlign w:val="center"/>
          </w:tcPr>
          <w:p>
            <w:pPr>
              <w:widowControl/>
              <w:snapToGrid w:val="0"/>
              <w:spacing w:line="360" w:lineRule="auto"/>
              <w:jc w:val="center"/>
              <w:rPr>
                <w:rFonts w:hint="eastAsia" w:ascii="宋体" w:hAnsi="宋体" w:cs="宋体"/>
                <w:kern w:val="0"/>
                <w:szCs w:val="21"/>
              </w:rPr>
            </w:pPr>
            <w:r>
              <w:rPr>
                <w:rFonts w:hint="eastAsia" w:ascii="宋体" w:hAnsi="宋体" w:cs="宋体"/>
                <w:kern w:val="0"/>
                <w:szCs w:val="21"/>
              </w:rPr>
              <w:t>技术服务能力（25分）</w:t>
            </w:r>
          </w:p>
        </w:tc>
        <w:tc>
          <w:tcPr>
            <w:tcW w:w="1195" w:type="dxa"/>
            <w:vAlign w:val="center"/>
          </w:tcPr>
          <w:p>
            <w:pPr>
              <w:widowControl/>
              <w:snapToGrid w:val="0"/>
              <w:spacing w:line="360" w:lineRule="auto"/>
              <w:rPr>
                <w:rFonts w:hint="eastAsia" w:ascii="宋体" w:hAnsi="宋体" w:cs="宋体"/>
                <w:kern w:val="0"/>
                <w:szCs w:val="21"/>
              </w:rPr>
            </w:pPr>
            <w:r>
              <w:rPr>
                <w:rFonts w:hint="eastAsia" w:ascii="宋体" w:hAnsi="宋体" w:cs="宋体"/>
                <w:kern w:val="0"/>
                <w:szCs w:val="21"/>
              </w:rPr>
              <w:t>拟派实施人员情况（25分）</w:t>
            </w:r>
          </w:p>
        </w:tc>
        <w:tc>
          <w:tcPr>
            <w:tcW w:w="5811" w:type="dxa"/>
            <w:vAlign w:val="center"/>
          </w:tcPr>
          <w:p>
            <w:pPr>
              <w:widowControl/>
              <w:numPr>
                <w:ilvl w:val="0"/>
                <w:numId w:val="21"/>
              </w:numPr>
              <w:tabs>
                <w:tab w:val="left" w:pos="420"/>
              </w:tabs>
              <w:snapToGrid w:val="0"/>
              <w:spacing w:line="360" w:lineRule="auto"/>
              <w:ind w:left="252" w:hanging="252"/>
              <w:jc w:val="left"/>
              <w:rPr>
                <w:rFonts w:hint="eastAsia" w:ascii="宋体" w:hAnsi="宋体" w:cs="宋体"/>
                <w:kern w:val="0"/>
                <w:szCs w:val="21"/>
              </w:rPr>
            </w:pPr>
            <w:r>
              <w:rPr>
                <w:rFonts w:hint="eastAsia" w:ascii="宋体" w:hAnsi="宋体" w:cs="宋体"/>
                <w:kern w:val="0"/>
                <w:szCs w:val="21"/>
              </w:rPr>
              <w:t>项目经理资质（17分）：</w:t>
            </w:r>
          </w:p>
          <w:p>
            <w:pPr>
              <w:widowControl/>
              <w:snapToGrid w:val="0"/>
              <w:spacing w:line="360" w:lineRule="auto"/>
              <w:ind w:left="252"/>
              <w:jc w:val="left"/>
              <w:rPr>
                <w:rFonts w:hint="eastAsia" w:ascii="宋体" w:hAnsi="宋体" w:cs="宋体"/>
                <w:kern w:val="0"/>
                <w:szCs w:val="21"/>
              </w:rPr>
            </w:pPr>
            <w:r>
              <w:rPr>
                <w:rFonts w:hint="eastAsia" w:ascii="宋体" w:hAnsi="宋体" w:cs="宋体"/>
                <w:kern w:val="0"/>
                <w:szCs w:val="21"/>
              </w:rPr>
              <w:t>具有ORACLE大师OCM证书得9分；具有ORACLE认证OCP证书得5分；具有RHCE认证证书得3分 ，无证书得0分（须国家信息产业部颁发的证书）</w:t>
            </w:r>
          </w:p>
          <w:p>
            <w:pPr>
              <w:widowControl/>
              <w:numPr>
                <w:ilvl w:val="0"/>
                <w:numId w:val="21"/>
              </w:numPr>
              <w:tabs>
                <w:tab w:val="left" w:pos="420"/>
              </w:tabs>
              <w:snapToGrid w:val="0"/>
              <w:spacing w:line="360" w:lineRule="auto"/>
              <w:ind w:left="252" w:hanging="252"/>
              <w:jc w:val="left"/>
              <w:rPr>
                <w:rFonts w:hint="eastAsia" w:ascii="宋体" w:hAnsi="宋体" w:cs="宋体"/>
                <w:kern w:val="0"/>
                <w:szCs w:val="21"/>
              </w:rPr>
            </w:pPr>
            <w:r>
              <w:rPr>
                <w:rFonts w:hint="eastAsia" w:ascii="宋体" w:hAnsi="宋体" w:cs="宋体"/>
                <w:kern w:val="0"/>
                <w:szCs w:val="21"/>
              </w:rPr>
              <w:t>技术人员组成情况（8分）：</w:t>
            </w:r>
            <w:r>
              <w:rPr>
                <w:rFonts w:ascii="宋体" w:hAnsi="宋体" w:cs="宋体"/>
                <w:kern w:val="0"/>
                <w:szCs w:val="21"/>
              </w:rPr>
              <w:br w:type="textWrapping"/>
            </w:r>
            <w:r>
              <w:rPr>
                <w:rFonts w:hint="eastAsia" w:ascii="宋体" w:hAnsi="宋体" w:cs="宋体"/>
                <w:kern w:val="0"/>
                <w:szCs w:val="21"/>
              </w:rPr>
              <w:t>优:得8分。拟派技术人员配备合理、齐全；</w:t>
            </w:r>
            <w:r>
              <w:rPr>
                <w:rFonts w:ascii="宋体" w:hAnsi="宋体" w:cs="宋体"/>
                <w:kern w:val="0"/>
                <w:szCs w:val="21"/>
              </w:rPr>
              <w:br w:type="textWrapping"/>
            </w:r>
            <w:r>
              <w:rPr>
                <w:rFonts w:hint="eastAsia" w:ascii="宋体" w:hAnsi="宋体" w:cs="宋体"/>
                <w:kern w:val="0"/>
                <w:szCs w:val="21"/>
              </w:rPr>
              <w:t>中:得6分。拟派人员配备基本符合项目要求；</w:t>
            </w:r>
            <w:r>
              <w:rPr>
                <w:rFonts w:hint="eastAsia" w:ascii="宋体" w:hAnsi="宋体" w:cs="宋体"/>
                <w:kern w:val="0"/>
                <w:szCs w:val="21"/>
              </w:rPr>
              <w:br w:type="textWrapping"/>
            </w:r>
            <w:r>
              <w:rPr>
                <w:rFonts w:hint="eastAsia" w:ascii="宋体" w:hAnsi="宋体" w:cs="宋体"/>
                <w:kern w:val="0"/>
                <w:szCs w:val="21"/>
              </w:rPr>
              <w:t>差:得3分。拟派人员不能满足项目要求。</w:t>
            </w:r>
          </w:p>
          <w:p>
            <w:pPr>
              <w:widowControl/>
              <w:snapToGrid w:val="0"/>
              <w:spacing w:line="360" w:lineRule="auto"/>
              <w:jc w:val="left"/>
              <w:rPr>
                <w:rFonts w:hint="eastAsia" w:ascii="宋体" w:hAnsi="宋体" w:cs="宋体"/>
                <w:kern w:val="0"/>
                <w:szCs w:val="21"/>
              </w:rPr>
            </w:pPr>
            <w:r>
              <w:rPr>
                <w:rFonts w:hint="eastAsia" w:ascii="宋体" w:hAnsi="宋体" w:cs="宋体"/>
                <w:kern w:val="0"/>
                <w:szCs w:val="21"/>
              </w:rPr>
              <w:t>投标文件中提供人员证书及人员为投标人服务的证明材料复印件。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1130" w:type="dxa"/>
            <w:vAlign w:val="center"/>
          </w:tcPr>
          <w:p>
            <w:pPr>
              <w:widowControl/>
              <w:snapToGrid w:val="0"/>
              <w:spacing w:line="360" w:lineRule="auto"/>
              <w:jc w:val="center"/>
              <w:rPr>
                <w:rFonts w:hint="eastAsia" w:ascii="宋体" w:hAnsi="宋体"/>
                <w:szCs w:val="21"/>
              </w:rPr>
            </w:pPr>
            <w:r>
              <w:rPr>
                <w:rFonts w:hint="eastAsia" w:ascii="宋体" w:hAnsi="宋体"/>
                <w:szCs w:val="21"/>
              </w:rPr>
              <w:t>售后服务（15分）</w:t>
            </w:r>
          </w:p>
          <w:p>
            <w:pPr>
              <w:widowControl/>
              <w:snapToGrid w:val="0"/>
              <w:spacing w:line="360" w:lineRule="auto"/>
              <w:jc w:val="center"/>
              <w:rPr>
                <w:rFonts w:hint="eastAsia" w:ascii="宋体" w:hAnsi="宋体" w:cs="宋体"/>
                <w:kern w:val="0"/>
                <w:szCs w:val="21"/>
              </w:rPr>
            </w:pPr>
          </w:p>
        </w:tc>
        <w:tc>
          <w:tcPr>
            <w:tcW w:w="1195" w:type="dxa"/>
            <w:vAlign w:val="center"/>
          </w:tcPr>
          <w:p>
            <w:pPr>
              <w:widowControl/>
              <w:snapToGrid w:val="0"/>
              <w:spacing w:line="360" w:lineRule="auto"/>
              <w:rPr>
                <w:rFonts w:hint="eastAsia" w:ascii="宋体" w:hAnsi="宋体" w:cs="宋体"/>
                <w:kern w:val="0"/>
                <w:szCs w:val="21"/>
              </w:rPr>
            </w:pPr>
            <w:r>
              <w:rPr>
                <w:rFonts w:hint="eastAsia" w:ascii="宋体" w:hAnsi="宋体" w:cs="宋体"/>
                <w:kern w:val="0"/>
                <w:szCs w:val="21"/>
              </w:rPr>
              <w:t>售后服务承诺（15分）</w:t>
            </w:r>
          </w:p>
        </w:tc>
        <w:tc>
          <w:tcPr>
            <w:tcW w:w="5811" w:type="dxa"/>
            <w:vAlign w:val="center"/>
          </w:tcPr>
          <w:p>
            <w:pPr>
              <w:numPr>
                <w:ilvl w:val="0"/>
                <w:numId w:val="22"/>
              </w:numPr>
              <w:tabs>
                <w:tab w:val="left" w:pos="420"/>
              </w:tabs>
              <w:snapToGrid w:val="0"/>
              <w:spacing w:line="360" w:lineRule="auto"/>
              <w:ind w:left="252" w:hanging="252"/>
              <w:rPr>
                <w:rFonts w:hint="eastAsia" w:ascii="宋体" w:hAnsi="宋体"/>
                <w:szCs w:val="21"/>
              </w:rPr>
            </w:pPr>
            <w:r>
              <w:rPr>
                <w:rFonts w:hint="eastAsia" w:ascii="宋体" w:hAnsi="宋体" w:cs="宋体"/>
                <w:kern w:val="0"/>
                <w:szCs w:val="21"/>
              </w:rPr>
              <w:t>对投标人提供的售后</w:t>
            </w:r>
            <w:r>
              <w:rPr>
                <w:rFonts w:hint="cs" w:ascii="宋体" w:hAnsi="宋体" w:cs="宋体"/>
                <w:kern w:val="0"/>
                <w:szCs w:val="21"/>
              </w:rPr>
              <w:t>服务计划、承诺、服务内容、</w:t>
            </w:r>
            <w:r>
              <w:rPr>
                <w:rFonts w:hint="eastAsia" w:ascii="宋体" w:hAnsi="宋体" w:cs="宋体"/>
                <w:kern w:val="0"/>
                <w:szCs w:val="21"/>
              </w:rPr>
              <w:t>响应时间、达到现场时间</w:t>
            </w:r>
          </w:p>
          <w:p>
            <w:pPr>
              <w:numPr>
                <w:ilvl w:val="0"/>
                <w:numId w:val="22"/>
              </w:numPr>
              <w:tabs>
                <w:tab w:val="left" w:pos="420"/>
              </w:tabs>
              <w:snapToGrid w:val="0"/>
              <w:spacing w:line="360" w:lineRule="auto"/>
              <w:ind w:left="252" w:hanging="252"/>
              <w:rPr>
                <w:rFonts w:hint="eastAsia" w:ascii="宋体" w:hAnsi="宋体"/>
                <w:szCs w:val="21"/>
              </w:rPr>
            </w:pPr>
            <w:r>
              <w:rPr>
                <w:rFonts w:hint="eastAsia" w:ascii="宋体" w:hAnsi="宋体" w:cs="宋体"/>
                <w:kern w:val="0"/>
                <w:szCs w:val="21"/>
              </w:rPr>
              <w:t>优得8-10分，中得6-8分，差得4－6分。</w:t>
            </w:r>
          </w:p>
          <w:p>
            <w:pPr>
              <w:numPr>
                <w:ilvl w:val="0"/>
                <w:numId w:val="22"/>
              </w:numPr>
              <w:tabs>
                <w:tab w:val="left" w:pos="420"/>
              </w:tabs>
              <w:snapToGrid w:val="0"/>
              <w:spacing w:line="360" w:lineRule="auto"/>
              <w:ind w:left="252" w:hanging="252"/>
              <w:rPr>
                <w:rFonts w:hint="eastAsia" w:ascii="宋体" w:hAnsi="宋体" w:cs="宋体"/>
                <w:kern w:val="0"/>
                <w:szCs w:val="21"/>
              </w:rPr>
            </w:pPr>
            <w:r>
              <w:rPr>
                <w:rFonts w:hint="eastAsia" w:ascii="宋体" w:hAnsi="宋体"/>
                <w:szCs w:val="21"/>
              </w:rPr>
              <w:t>对投标人的故障响应时间进行评价，优得3-5分，中得3-4分，差得0-2分。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20" w:hRule="atLeast"/>
          <w:jc w:val="center"/>
        </w:trPr>
        <w:tc>
          <w:tcPr>
            <w:tcW w:w="1130" w:type="dxa"/>
            <w:vAlign w:val="center"/>
          </w:tcPr>
          <w:p>
            <w:pPr>
              <w:widowControl/>
              <w:snapToGrid w:val="0"/>
              <w:spacing w:line="360" w:lineRule="auto"/>
              <w:jc w:val="center"/>
              <w:rPr>
                <w:rFonts w:hint="eastAsia" w:ascii="宋体" w:hAnsi="宋体"/>
                <w:szCs w:val="21"/>
              </w:rPr>
            </w:pPr>
            <w:r>
              <w:rPr>
                <w:rFonts w:hint="eastAsia" w:ascii="宋体" w:hAnsi="宋体"/>
                <w:szCs w:val="21"/>
              </w:rPr>
              <w:t>公司实力证明（5分）</w:t>
            </w:r>
          </w:p>
        </w:tc>
        <w:tc>
          <w:tcPr>
            <w:tcW w:w="1195" w:type="dxa"/>
            <w:vAlign w:val="center"/>
          </w:tcPr>
          <w:p>
            <w:pPr>
              <w:widowControl/>
              <w:snapToGrid w:val="0"/>
              <w:spacing w:line="360" w:lineRule="auto"/>
              <w:jc w:val="center"/>
              <w:rPr>
                <w:rFonts w:hint="eastAsia" w:ascii="宋体" w:hAnsi="宋体"/>
                <w:szCs w:val="21"/>
              </w:rPr>
            </w:pPr>
            <w:r>
              <w:rPr>
                <w:rFonts w:hint="eastAsia" w:ascii="宋体" w:hAnsi="宋体"/>
                <w:szCs w:val="21"/>
              </w:rPr>
              <w:t>业绩证明</w:t>
            </w:r>
          </w:p>
          <w:p>
            <w:pPr>
              <w:widowControl/>
              <w:snapToGrid w:val="0"/>
              <w:spacing w:line="360" w:lineRule="auto"/>
              <w:jc w:val="center"/>
              <w:rPr>
                <w:rFonts w:hint="eastAsia" w:ascii="宋体" w:hAnsi="宋体"/>
                <w:szCs w:val="21"/>
              </w:rPr>
            </w:pPr>
            <w:r>
              <w:rPr>
                <w:rFonts w:hint="eastAsia" w:ascii="宋体" w:hAnsi="宋体"/>
                <w:szCs w:val="21"/>
              </w:rPr>
              <w:t>（5分）</w:t>
            </w:r>
          </w:p>
        </w:tc>
        <w:tc>
          <w:tcPr>
            <w:tcW w:w="5811" w:type="dxa"/>
            <w:vAlign w:val="center"/>
          </w:tcPr>
          <w:p>
            <w:pPr>
              <w:snapToGrid w:val="0"/>
              <w:spacing w:line="360" w:lineRule="auto"/>
              <w:rPr>
                <w:rFonts w:hint="eastAsia" w:ascii="宋体" w:hAnsi="宋体"/>
                <w:szCs w:val="21"/>
              </w:rPr>
            </w:pPr>
            <w:r>
              <w:rPr>
                <w:rFonts w:hint="eastAsia" w:ascii="宋体" w:hAnsi="宋体"/>
                <w:szCs w:val="21"/>
              </w:rPr>
              <w:t>近2年类似项目的案例证明不少于2个（5分）</w:t>
            </w:r>
          </w:p>
        </w:tc>
      </w:tr>
    </w:tbl>
    <w:p>
      <w:pPr>
        <w:pStyle w:val="32"/>
        <w:autoSpaceDE w:val="0"/>
        <w:autoSpaceDN w:val="0"/>
        <w:adjustRightInd w:val="0"/>
        <w:spacing w:line="360" w:lineRule="auto"/>
        <w:ind w:left="851" w:firstLine="0" w:firstLineChars="0"/>
        <w:jc w:val="left"/>
        <w:rPr>
          <w:rFonts w:hint="eastAsia" w:asciiTheme="minorEastAsia" w:hAnsiTheme="minorEastAsia"/>
          <w:kern w:val="0"/>
          <w:szCs w:val="21"/>
        </w:rPr>
      </w:pPr>
    </w:p>
    <w:p>
      <w:pPr>
        <w:pStyle w:val="32"/>
        <w:numPr>
          <w:ilvl w:val="0"/>
          <w:numId w:val="23"/>
        </w:numPr>
        <w:autoSpaceDE w:val="0"/>
        <w:autoSpaceDN w:val="0"/>
        <w:adjustRightInd w:val="0"/>
        <w:spacing w:line="360" w:lineRule="auto"/>
        <w:ind w:left="851" w:hanging="425" w:firstLineChars="0"/>
        <w:jc w:val="left"/>
        <w:rPr>
          <w:rFonts w:hint="eastAsia" w:asciiTheme="minorEastAsia" w:hAnsiTheme="minorEastAsia"/>
          <w:kern w:val="0"/>
          <w:szCs w:val="21"/>
        </w:rPr>
      </w:pPr>
      <w:r>
        <w:rPr>
          <w:rFonts w:hint="eastAsia" w:asciiTheme="minorEastAsia" w:hAnsiTheme="minorEastAsia"/>
          <w:kern w:val="0"/>
          <w:szCs w:val="21"/>
        </w:rPr>
        <w:t>评标委员会根据上表所列评价指标及评分细则，对各有效投标人的商务技术评价指标进行综合评审。</w:t>
      </w:r>
    </w:p>
    <w:p>
      <w:pPr>
        <w:pStyle w:val="32"/>
        <w:numPr>
          <w:ilvl w:val="0"/>
          <w:numId w:val="23"/>
        </w:numPr>
        <w:autoSpaceDE w:val="0"/>
        <w:autoSpaceDN w:val="0"/>
        <w:adjustRightInd w:val="0"/>
        <w:spacing w:line="360" w:lineRule="auto"/>
        <w:ind w:left="851" w:hanging="425" w:firstLineChars="0"/>
        <w:jc w:val="left"/>
        <w:rPr>
          <w:rFonts w:hint="eastAsia" w:asciiTheme="minorEastAsia" w:hAnsiTheme="minorEastAsia"/>
          <w:kern w:val="0"/>
          <w:szCs w:val="21"/>
        </w:rPr>
      </w:pPr>
      <w:r>
        <w:rPr>
          <w:rFonts w:hint="eastAsia" w:asciiTheme="minorEastAsia" w:hAnsiTheme="minorEastAsia"/>
          <w:kern w:val="0"/>
          <w:szCs w:val="21"/>
        </w:rPr>
        <w:t>由评委独立地根据各项商务技术评价指标的评价标准，结合每个投标人的实际情况，分别就各项指标对每个投标人独立打分。</w:t>
      </w:r>
    </w:p>
    <w:p>
      <w:pPr>
        <w:pStyle w:val="32"/>
        <w:numPr>
          <w:ilvl w:val="0"/>
          <w:numId w:val="23"/>
        </w:numPr>
        <w:autoSpaceDE w:val="0"/>
        <w:autoSpaceDN w:val="0"/>
        <w:adjustRightInd w:val="0"/>
        <w:spacing w:line="360" w:lineRule="auto"/>
        <w:ind w:left="851" w:hanging="425" w:firstLineChars="0"/>
        <w:jc w:val="left"/>
        <w:rPr>
          <w:rFonts w:hint="eastAsia" w:asciiTheme="minorEastAsia" w:hAnsiTheme="minorEastAsia"/>
          <w:kern w:val="0"/>
          <w:szCs w:val="21"/>
        </w:rPr>
      </w:pPr>
      <w:r>
        <w:rPr>
          <w:rFonts w:hint="eastAsia" w:asciiTheme="minorEastAsia" w:hAnsiTheme="minorEastAsia"/>
          <w:kern w:val="0"/>
          <w:szCs w:val="21"/>
        </w:rPr>
        <w:t>将所有商务技术评价指标所得实际评价分数相加，即为该投标人的商务技术评价得分。所有评委评出的商务技术评价得分中去掉一个最高分和一个最低分，取其余评委评分的平均值为该投标人的商务技术标得分。</w:t>
      </w:r>
    </w:p>
    <w:p>
      <w:pPr>
        <w:pStyle w:val="32"/>
        <w:numPr>
          <w:ilvl w:val="0"/>
          <w:numId w:val="23"/>
        </w:numPr>
        <w:autoSpaceDE w:val="0"/>
        <w:autoSpaceDN w:val="0"/>
        <w:adjustRightInd w:val="0"/>
        <w:spacing w:line="360" w:lineRule="auto"/>
        <w:ind w:left="851" w:hanging="425" w:firstLineChars="0"/>
        <w:jc w:val="left"/>
        <w:rPr>
          <w:rFonts w:hint="eastAsia" w:asciiTheme="minorEastAsia" w:hAnsiTheme="minorEastAsia"/>
          <w:kern w:val="0"/>
          <w:szCs w:val="21"/>
        </w:rPr>
      </w:pPr>
      <w:r>
        <w:rPr>
          <w:rFonts w:hint="eastAsia" w:asciiTheme="minorEastAsia" w:hAnsiTheme="minorEastAsia"/>
          <w:kern w:val="0"/>
          <w:szCs w:val="21"/>
        </w:rPr>
        <w:t>评标委员会对每个有效投标人的“第二部分经济价格标书”进行审查，检查有无计算错误。</w:t>
      </w:r>
    </w:p>
    <w:p>
      <w:pPr>
        <w:pStyle w:val="32"/>
        <w:numPr>
          <w:ilvl w:val="0"/>
          <w:numId w:val="23"/>
        </w:numPr>
        <w:autoSpaceDE w:val="0"/>
        <w:autoSpaceDN w:val="0"/>
        <w:adjustRightInd w:val="0"/>
        <w:spacing w:line="360" w:lineRule="auto"/>
        <w:ind w:left="851" w:hanging="425" w:firstLineChars="0"/>
        <w:jc w:val="left"/>
        <w:rPr>
          <w:rFonts w:hint="eastAsia" w:asciiTheme="minorEastAsia" w:hAnsiTheme="minorEastAsia"/>
          <w:kern w:val="0"/>
          <w:szCs w:val="21"/>
        </w:rPr>
      </w:pPr>
      <w:r>
        <w:rPr>
          <w:rFonts w:hint="eastAsia" w:asciiTheme="minorEastAsia" w:hAnsiTheme="minorEastAsia"/>
          <w:kern w:val="0"/>
          <w:szCs w:val="21"/>
        </w:rPr>
        <w:t>算术错误将按以下方法更正：投标文件中《经济价格投标一览表》</w:t>
      </w:r>
      <w:r>
        <w:rPr>
          <w:rFonts w:asciiTheme="minorEastAsia" w:hAnsiTheme="minorEastAsia"/>
          <w:kern w:val="0"/>
          <w:szCs w:val="21"/>
        </w:rPr>
        <w:t>内容与投标文件中明细表内容不一致的，以</w:t>
      </w:r>
      <w:r>
        <w:rPr>
          <w:rFonts w:hint="eastAsia" w:asciiTheme="minorEastAsia" w:hAnsiTheme="minorEastAsia"/>
          <w:kern w:val="0"/>
          <w:szCs w:val="21"/>
        </w:rPr>
        <w:t>《经济价格投标一览表》</w:t>
      </w:r>
      <w:r>
        <w:rPr>
          <w:rFonts w:asciiTheme="minorEastAsia" w:hAnsiTheme="minorEastAsia"/>
          <w:kern w:val="0"/>
          <w:szCs w:val="21"/>
        </w:rPr>
        <w:t>为准</w:t>
      </w:r>
      <w:r>
        <w:rPr>
          <w:rFonts w:hint="eastAsia" w:asciiTheme="minorEastAsia" w:hAnsiTheme="minorEastAsia"/>
          <w:kern w:val="0"/>
          <w:szCs w:val="21"/>
        </w:rPr>
        <w:t>；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如果投标供应商不接受对其错误的更正，其投标将被拒绝。</w:t>
      </w:r>
    </w:p>
    <w:p>
      <w:pPr>
        <w:pStyle w:val="32"/>
        <w:numPr>
          <w:ilvl w:val="0"/>
          <w:numId w:val="23"/>
        </w:numPr>
        <w:autoSpaceDE w:val="0"/>
        <w:autoSpaceDN w:val="0"/>
        <w:adjustRightInd w:val="0"/>
        <w:spacing w:line="360" w:lineRule="auto"/>
        <w:ind w:left="851" w:hanging="425" w:firstLineChars="0"/>
        <w:jc w:val="left"/>
        <w:rPr>
          <w:rFonts w:hint="eastAsia" w:asciiTheme="minorEastAsia" w:hAnsiTheme="minorEastAsia"/>
          <w:kern w:val="0"/>
          <w:szCs w:val="21"/>
        </w:rPr>
      </w:pPr>
      <w:r>
        <w:rPr>
          <w:rFonts w:hint="eastAsia" w:asciiTheme="minorEastAsia" w:hAnsiTheme="minorEastAsia"/>
          <w:kern w:val="0"/>
          <w:szCs w:val="21"/>
        </w:rPr>
        <w:t>按照下列经济价格计算公式计算各有效投标人的经济价格标得分。</w:t>
      </w:r>
    </w:p>
    <w:p>
      <w:pPr>
        <w:pStyle w:val="32"/>
        <w:numPr>
          <w:ilvl w:val="0"/>
          <w:numId w:val="23"/>
        </w:numPr>
        <w:autoSpaceDE w:val="0"/>
        <w:autoSpaceDN w:val="0"/>
        <w:adjustRightInd w:val="0"/>
        <w:spacing w:line="360" w:lineRule="auto"/>
        <w:ind w:left="851" w:hanging="425" w:firstLineChars="0"/>
        <w:jc w:val="left"/>
        <w:rPr>
          <w:rFonts w:hint="eastAsia" w:asciiTheme="minorEastAsia" w:hAnsiTheme="minorEastAsia"/>
          <w:kern w:val="0"/>
          <w:szCs w:val="21"/>
        </w:rPr>
      </w:pPr>
      <w:r>
        <w:rPr>
          <w:rFonts w:hint="eastAsia" w:asciiTheme="minorEastAsia" w:hAnsiTheme="minorEastAsia"/>
          <w:kern w:val="0"/>
          <w:szCs w:val="21"/>
        </w:rPr>
        <w:t>评标基准价为满足招标文件要求且投标报价最低的投标报价，其价格分为满分。按照下列公式计算投标人的投标最终得分：</w:t>
      </w:r>
    </w:p>
    <w:p>
      <w:pPr>
        <w:pStyle w:val="32"/>
        <w:numPr>
          <w:ilvl w:val="0"/>
          <w:numId w:val="23"/>
        </w:numPr>
        <w:autoSpaceDE w:val="0"/>
        <w:autoSpaceDN w:val="0"/>
        <w:adjustRightInd w:val="0"/>
        <w:spacing w:line="360" w:lineRule="auto"/>
        <w:ind w:left="851" w:hanging="425" w:firstLineChars="0"/>
        <w:jc w:val="left"/>
        <w:rPr>
          <w:rFonts w:hint="eastAsia" w:asciiTheme="minorEastAsia" w:hAnsiTheme="minorEastAsia"/>
          <w:kern w:val="0"/>
          <w:szCs w:val="21"/>
        </w:rPr>
      </w:pPr>
      <w:r>
        <w:rPr>
          <w:rFonts w:hint="eastAsia" w:asciiTheme="minorEastAsia" w:hAnsiTheme="minorEastAsia"/>
          <w:kern w:val="0"/>
          <w:szCs w:val="21"/>
        </w:rPr>
        <w:t>投标最终得分 = 商务技术标得分 + 经济价格标得分</w:t>
      </w:r>
    </w:p>
    <w:p>
      <w:pPr>
        <w:pStyle w:val="32"/>
        <w:numPr>
          <w:ilvl w:val="0"/>
          <w:numId w:val="23"/>
        </w:numPr>
        <w:autoSpaceDE w:val="0"/>
        <w:autoSpaceDN w:val="0"/>
        <w:adjustRightInd w:val="0"/>
        <w:spacing w:line="360" w:lineRule="auto"/>
        <w:ind w:left="851" w:hanging="425" w:firstLineChars="0"/>
        <w:jc w:val="left"/>
        <w:rPr>
          <w:rFonts w:hint="eastAsia" w:asciiTheme="minorEastAsia" w:hAnsiTheme="minorEastAsia"/>
          <w:kern w:val="0"/>
          <w:szCs w:val="21"/>
        </w:rPr>
      </w:pPr>
      <w:r>
        <w:rPr>
          <w:rFonts w:hint="eastAsia" w:asciiTheme="minorEastAsia" w:hAnsiTheme="minorEastAsia"/>
          <w:kern w:val="0"/>
          <w:szCs w:val="21"/>
        </w:rPr>
        <w:t>评标委员会将推荐最终得分最高的投标人为本项目的中标候选人，计算最终得分时将保留至小数点后2位。最终得分相同的，将依次按：</w:t>
      </w:r>
    </w:p>
    <w:p>
      <w:pPr>
        <w:pStyle w:val="32"/>
        <w:numPr>
          <w:ilvl w:val="0"/>
          <w:numId w:val="23"/>
        </w:numPr>
        <w:autoSpaceDE w:val="0"/>
        <w:autoSpaceDN w:val="0"/>
        <w:adjustRightInd w:val="0"/>
        <w:spacing w:line="360" w:lineRule="auto"/>
        <w:ind w:left="851" w:hanging="425" w:firstLineChars="0"/>
        <w:jc w:val="left"/>
        <w:rPr>
          <w:rFonts w:hint="eastAsia" w:asciiTheme="minorEastAsia" w:hAnsiTheme="minorEastAsia"/>
          <w:kern w:val="0"/>
          <w:szCs w:val="21"/>
        </w:rPr>
      </w:pPr>
      <w:r>
        <w:rPr>
          <w:rFonts w:hint="eastAsia" w:asciiTheme="minorEastAsia" w:hAnsiTheme="minorEastAsia"/>
          <w:kern w:val="0"/>
          <w:szCs w:val="21"/>
        </w:rPr>
        <w:t>评价指标的单项得分进行排序，并确定排序在前的投标人为中标候选人。</w:t>
      </w:r>
    </w:p>
    <w:p>
      <w:pPr>
        <w:pStyle w:val="32"/>
        <w:autoSpaceDE w:val="0"/>
        <w:autoSpaceDN w:val="0"/>
        <w:adjustRightInd w:val="0"/>
        <w:spacing w:line="360" w:lineRule="auto"/>
        <w:ind w:left="851" w:firstLine="0" w:firstLineChars="0"/>
        <w:jc w:val="left"/>
        <w:rPr>
          <w:rFonts w:hint="eastAsia" w:asciiTheme="minorEastAsia" w:hAnsiTheme="minorEastAsia"/>
          <w:kern w:val="0"/>
          <w:szCs w:val="21"/>
        </w:rPr>
      </w:pPr>
    </w:p>
    <w:p>
      <w:pPr>
        <w:autoSpaceDE w:val="0"/>
        <w:autoSpaceDN w:val="0"/>
        <w:adjustRightInd w:val="0"/>
        <w:spacing w:line="360" w:lineRule="auto"/>
        <w:jc w:val="left"/>
        <w:rPr>
          <w:rFonts w:asciiTheme="minorEastAsia" w:hAnsiTheme="minorEastAsia"/>
          <w:kern w:val="0"/>
          <w:szCs w:val="21"/>
        </w:rPr>
      </w:pPr>
    </w:p>
    <w:p>
      <w:pPr>
        <w:autoSpaceDE w:val="0"/>
        <w:autoSpaceDN w:val="0"/>
        <w:adjustRightInd w:val="0"/>
        <w:spacing w:line="360" w:lineRule="auto"/>
        <w:jc w:val="left"/>
        <w:rPr>
          <w:rFonts w:asciiTheme="minorEastAsia" w:hAnsiTheme="minorEastAsia"/>
          <w:kern w:val="0"/>
          <w:szCs w:val="21"/>
        </w:rPr>
      </w:pPr>
    </w:p>
    <w:p>
      <w:pPr>
        <w:widowControl/>
        <w:jc w:val="left"/>
        <w:rPr>
          <w:rFonts w:asciiTheme="minorEastAsia" w:hAnsiTheme="minorEastAsia"/>
          <w:kern w:val="0"/>
          <w:szCs w:val="21"/>
        </w:rPr>
      </w:pPr>
      <w:r>
        <w:rPr>
          <w:rFonts w:asciiTheme="minorEastAsia" w:hAnsiTheme="minorEastAsia"/>
          <w:kern w:val="0"/>
          <w:szCs w:val="21"/>
        </w:rPr>
        <w:br w:type="page"/>
      </w:r>
    </w:p>
    <w:p>
      <w:pPr>
        <w:pStyle w:val="22"/>
        <w:ind w:firstLine="1911" w:firstLineChars="595"/>
        <w:rPr>
          <w:rFonts w:hint="eastAsia"/>
        </w:rPr>
      </w:pPr>
      <w:bookmarkStart w:id="10" w:name="_Toc32605"/>
      <w:bookmarkStart w:id="11" w:name="_Toc52199961"/>
      <w:r>
        <w:rPr>
          <w:rFonts w:hint="eastAsia"/>
        </w:rPr>
        <w:t>第六章 运维的主要内容</w:t>
      </w:r>
      <w:bookmarkEnd w:id="10"/>
      <w:bookmarkEnd w:id="11"/>
    </w:p>
    <w:p>
      <w:pPr>
        <w:pStyle w:val="9"/>
        <w:outlineLvl w:val="1"/>
        <w:rPr>
          <w:rFonts w:hint="eastAsia"/>
        </w:rPr>
      </w:pPr>
      <w:bookmarkStart w:id="12" w:name="_Toc52199962"/>
      <w:r>
        <w:rPr>
          <w:rFonts w:hint="eastAsia"/>
          <w:lang w:val="en-US" w:eastAsia="zh-CN"/>
        </w:rPr>
        <w:t>6</w:t>
      </w:r>
      <w:r>
        <w:rPr>
          <w:rFonts w:hint="eastAsia"/>
        </w:rPr>
        <w:t>.1  服务对象：</w:t>
      </w:r>
      <w:bookmarkEnd w:id="12"/>
    </w:p>
    <w:tbl>
      <w:tblPr>
        <w:tblStyle w:val="28"/>
        <w:tblW w:w="839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6"/>
        <w:gridCol w:w="2739"/>
        <w:gridCol w:w="3451"/>
        <w:gridCol w:w="1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2" w:hRule="atLeast"/>
          <w:jc w:val="center"/>
        </w:trPr>
        <w:tc>
          <w:tcPr>
            <w:tcW w:w="1016" w:type="dxa"/>
            <w:vAlign w:val="center"/>
          </w:tcPr>
          <w:p>
            <w:pPr>
              <w:spacing w:line="560" w:lineRule="exact"/>
              <w:jc w:val="center"/>
              <w:rPr>
                <w:rFonts w:asciiTheme="minorEastAsia" w:hAnsiTheme="minorEastAsia"/>
                <w:kern w:val="0"/>
                <w:szCs w:val="21"/>
              </w:rPr>
            </w:pPr>
            <w:r>
              <w:rPr>
                <w:rFonts w:hint="eastAsia" w:asciiTheme="minorEastAsia" w:hAnsiTheme="minorEastAsia"/>
                <w:kern w:val="0"/>
                <w:szCs w:val="21"/>
              </w:rPr>
              <w:t>1</w:t>
            </w:r>
          </w:p>
        </w:tc>
        <w:tc>
          <w:tcPr>
            <w:tcW w:w="2739" w:type="dxa"/>
            <w:vAlign w:val="center"/>
          </w:tcPr>
          <w:p>
            <w:pPr>
              <w:spacing w:line="560" w:lineRule="exact"/>
              <w:jc w:val="center"/>
              <w:rPr>
                <w:rFonts w:asciiTheme="minorEastAsia" w:hAnsiTheme="minorEastAsia"/>
                <w:kern w:val="0"/>
                <w:szCs w:val="21"/>
              </w:rPr>
            </w:pPr>
            <w:r>
              <w:rPr>
                <w:rFonts w:hint="eastAsia" w:asciiTheme="minorEastAsia" w:hAnsiTheme="minorEastAsia"/>
                <w:kern w:val="0"/>
                <w:szCs w:val="21"/>
              </w:rPr>
              <w:t>ORACLE19c RAC数据库</w:t>
            </w:r>
          </w:p>
        </w:tc>
        <w:tc>
          <w:tcPr>
            <w:tcW w:w="3451" w:type="dxa"/>
            <w:vAlign w:val="center"/>
          </w:tcPr>
          <w:p>
            <w:pPr>
              <w:spacing w:line="560" w:lineRule="exact"/>
              <w:jc w:val="center"/>
              <w:rPr>
                <w:rFonts w:asciiTheme="minorEastAsia" w:hAnsiTheme="minorEastAsia"/>
                <w:kern w:val="0"/>
                <w:szCs w:val="21"/>
              </w:rPr>
            </w:pPr>
            <w:r>
              <w:rPr>
                <w:rFonts w:hint="eastAsia" w:asciiTheme="minorEastAsia" w:hAnsiTheme="minorEastAsia"/>
                <w:kern w:val="0"/>
                <w:szCs w:val="21"/>
              </w:rPr>
              <w:t>版本：19.0.0.0，2台Linux服务器，数据量3T</w:t>
            </w:r>
          </w:p>
        </w:tc>
        <w:tc>
          <w:tcPr>
            <w:tcW w:w="1186" w:type="dxa"/>
            <w:vAlign w:val="center"/>
          </w:tcPr>
          <w:p>
            <w:pPr>
              <w:spacing w:line="560" w:lineRule="exact"/>
              <w:jc w:val="center"/>
              <w:rPr>
                <w:rFonts w:asciiTheme="minorEastAsia" w:hAnsiTheme="minorEastAsia"/>
                <w:kern w:val="0"/>
                <w:szCs w:val="21"/>
              </w:rPr>
            </w:pPr>
            <w:r>
              <w:rPr>
                <w:rFonts w:hint="eastAsia" w:asciiTheme="minorEastAsia" w:hAnsiTheme="minorEastAsia"/>
                <w:kern w:val="0"/>
                <w:szCs w:val="21"/>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5" w:hRule="atLeast"/>
          <w:jc w:val="center"/>
        </w:trPr>
        <w:tc>
          <w:tcPr>
            <w:tcW w:w="1016" w:type="dxa"/>
            <w:vAlign w:val="center"/>
          </w:tcPr>
          <w:p>
            <w:pPr>
              <w:spacing w:line="560" w:lineRule="exact"/>
              <w:jc w:val="center"/>
              <w:rPr>
                <w:rFonts w:asciiTheme="minorEastAsia" w:hAnsiTheme="minorEastAsia"/>
                <w:kern w:val="0"/>
                <w:szCs w:val="21"/>
              </w:rPr>
            </w:pPr>
            <w:r>
              <w:rPr>
                <w:rFonts w:hint="eastAsia" w:asciiTheme="minorEastAsia" w:hAnsiTheme="minorEastAsia"/>
                <w:kern w:val="0"/>
                <w:szCs w:val="21"/>
              </w:rPr>
              <w:t>2</w:t>
            </w:r>
          </w:p>
        </w:tc>
        <w:tc>
          <w:tcPr>
            <w:tcW w:w="2739" w:type="dxa"/>
            <w:vAlign w:val="center"/>
          </w:tcPr>
          <w:p>
            <w:pPr>
              <w:spacing w:line="560" w:lineRule="exact"/>
              <w:jc w:val="center"/>
              <w:rPr>
                <w:rFonts w:asciiTheme="minorEastAsia" w:hAnsiTheme="minorEastAsia"/>
                <w:kern w:val="0"/>
                <w:szCs w:val="21"/>
              </w:rPr>
            </w:pPr>
            <w:r>
              <w:rPr>
                <w:rFonts w:hint="eastAsia" w:asciiTheme="minorEastAsia" w:hAnsiTheme="minorEastAsia"/>
                <w:kern w:val="0"/>
                <w:szCs w:val="21"/>
              </w:rPr>
              <w:t>ORACLE11g RAC数据库</w:t>
            </w:r>
          </w:p>
        </w:tc>
        <w:tc>
          <w:tcPr>
            <w:tcW w:w="3451" w:type="dxa"/>
            <w:vAlign w:val="center"/>
          </w:tcPr>
          <w:p>
            <w:pPr>
              <w:spacing w:line="560" w:lineRule="exact"/>
              <w:jc w:val="center"/>
              <w:rPr>
                <w:rFonts w:asciiTheme="minorEastAsia" w:hAnsiTheme="minorEastAsia"/>
                <w:kern w:val="0"/>
                <w:szCs w:val="21"/>
              </w:rPr>
            </w:pPr>
            <w:r>
              <w:rPr>
                <w:rFonts w:hint="eastAsia" w:asciiTheme="minorEastAsia" w:hAnsiTheme="minorEastAsia"/>
                <w:kern w:val="0"/>
                <w:szCs w:val="21"/>
              </w:rPr>
              <w:t>版本：11.2.0.4，2台Linux服务器，数据量8T</w:t>
            </w:r>
          </w:p>
        </w:tc>
        <w:tc>
          <w:tcPr>
            <w:tcW w:w="1186" w:type="dxa"/>
            <w:vAlign w:val="center"/>
          </w:tcPr>
          <w:p>
            <w:pPr>
              <w:spacing w:line="560" w:lineRule="exact"/>
              <w:jc w:val="center"/>
              <w:rPr>
                <w:rFonts w:asciiTheme="minorEastAsia" w:hAnsiTheme="minorEastAsia"/>
                <w:kern w:val="0"/>
                <w:szCs w:val="21"/>
              </w:rPr>
            </w:pPr>
            <w:r>
              <w:rPr>
                <w:rFonts w:hint="eastAsia" w:asciiTheme="minorEastAsia" w:hAnsiTheme="minorEastAsia"/>
                <w:kern w:val="0"/>
                <w:szCs w:val="21"/>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016" w:type="dxa"/>
            <w:vAlign w:val="center"/>
          </w:tcPr>
          <w:p>
            <w:pPr>
              <w:spacing w:line="560" w:lineRule="exact"/>
              <w:jc w:val="center"/>
              <w:rPr>
                <w:rFonts w:asciiTheme="minorEastAsia" w:hAnsiTheme="minorEastAsia"/>
                <w:kern w:val="0"/>
                <w:szCs w:val="21"/>
              </w:rPr>
            </w:pPr>
            <w:r>
              <w:rPr>
                <w:rFonts w:hint="eastAsia" w:asciiTheme="minorEastAsia" w:hAnsiTheme="minorEastAsia"/>
                <w:kern w:val="0"/>
                <w:szCs w:val="21"/>
              </w:rPr>
              <w:t>3</w:t>
            </w:r>
          </w:p>
        </w:tc>
        <w:tc>
          <w:tcPr>
            <w:tcW w:w="2739" w:type="dxa"/>
            <w:vAlign w:val="center"/>
          </w:tcPr>
          <w:p>
            <w:pPr>
              <w:spacing w:line="560" w:lineRule="exact"/>
              <w:jc w:val="center"/>
              <w:rPr>
                <w:rFonts w:asciiTheme="minorEastAsia" w:hAnsiTheme="minorEastAsia"/>
                <w:kern w:val="0"/>
                <w:szCs w:val="21"/>
              </w:rPr>
            </w:pPr>
            <w:r>
              <w:rPr>
                <w:rFonts w:hint="eastAsia" w:asciiTheme="minorEastAsia" w:hAnsiTheme="minorEastAsia"/>
                <w:kern w:val="0"/>
                <w:szCs w:val="21"/>
              </w:rPr>
              <w:t>LINUX</w:t>
            </w:r>
          </w:p>
        </w:tc>
        <w:tc>
          <w:tcPr>
            <w:tcW w:w="3451" w:type="dxa"/>
            <w:vAlign w:val="center"/>
          </w:tcPr>
          <w:p>
            <w:pPr>
              <w:spacing w:line="560" w:lineRule="exact"/>
              <w:jc w:val="center"/>
              <w:rPr>
                <w:rFonts w:asciiTheme="minorEastAsia" w:hAnsiTheme="minorEastAsia"/>
                <w:kern w:val="0"/>
                <w:szCs w:val="21"/>
              </w:rPr>
            </w:pPr>
            <w:r>
              <w:rPr>
                <w:rFonts w:hint="eastAsia" w:asciiTheme="minorEastAsia" w:hAnsiTheme="minorEastAsia"/>
                <w:kern w:val="0"/>
                <w:szCs w:val="21"/>
              </w:rPr>
              <w:t>版本：7.0</w:t>
            </w:r>
          </w:p>
        </w:tc>
        <w:tc>
          <w:tcPr>
            <w:tcW w:w="1186" w:type="dxa"/>
            <w:vAlign w:val="center"/>
          </w:tcPr>
          <w:p>
            <w:pPr>
              <w:spacing w:line="560" w:lineRule="exact"/>
              <w:jc w:val="center"/>
              <w:rPr>
                <w:rFonts w:asciiTheme="minorEastAsia" w:hAnsiTheme="minorEastAsia"/>
                <w:kern w:val="0"/>
                <w:szCs w:val="21"/>
              </w:rPr>
            </w:pPr>
            <w:r>
              <w:rPr>
                <w:rFonts w:hint="eastAsia" w:asciiTheme="minorEastAsia" w:hAnsiTheme="minorEastAsia"/>
                <w:kern w:val="0"/>
                <w:szCs w:val="21"/>
              </w:rPr>
              <w:t>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016" w:type="dxa"/>
            <w:vAlign w:val="center"/>
          </w:tcPr>
          <w:p>
            <w:pPr>
              <w:spacing w:line="560" w:lineRule="exact"/>
              <w:jc w:val="center"/>
              <w:rPr>
                <w:rFonts w:asciiTheme="minorEastAsia" w:hAnsiTheme="minorEastAsia"/>
                <w:kern w:val="0"/>
                <w:szCs w:val="21"/>
              </w:rPr>
            </w:pPr>
            <w:r>
              <w:rPr>
                <w:rFonts w:hint="eastAsia" w:asciiTheme="minorEastAsia" w:hAnsiTheme="minorEastAsia"/>
                <w:kern w:val="0"/>
                <w:szCs w:val="21"/>
              </w:rPr>
              <w:t>4</w:t>
            </w:r>
          </w:p>
        </w:tc>
        <w:tc>
          <w:tcPr>
            <w:tcW w:w="2739" w:type="dxa"/>
            <w:vAlign w:val="center"/>
          </w:tcPr>
          <w:p>
            <w:pPr>
              <w:spacing w:line="560" w:lineRule="exact"/>
              <w:jc w:val="center"/>
              <w:rPr>
                <w:rFonts w:asciiTheme="minorEastAsia" w:hAnsiTheme="minorEastAsia"/>
                <w:kern w:val="0"/>
                <w:szCs w:val="21"/>
              </w:rPr>
            </w:pPr>
            <w:r>
              <w:rPr>
                <w:rFonts w:hint="eastAsia" w:asciiTheme="minorEastAsia" w:hAnsiTheme="minorEastAsia"/>
                <w:kern w:val="0"/>
                <w:szCs w:val="21"/>
              </w:rPr>
              <w:t>LINUX</w:t>
            </w:r>
          </w:p>
        </w:tc>
        <w:tc>
          <w:tcPr>
            <w:tcW w:w="3451" w:type="dxa"/>
            <w:vAlign w:val="center"/>
          </w:tcPr>
          <w:p>
            <w:pPr>
              <w:spacing w:line="560" w:lineRule="exact"/>
              <w:jc w:val="center"/>
              <w:rPr>
                <w:rFonts w:asciiTheme="minorEastAsia" w:hAnsiTheme="minorEastAsia"/>
                <w:kern w:val="0"/>
                <w:szCs w:val="21"/>
              </w:rPr>
            </w:pPr>
            <w:r>
              <w:rPr>
                <w:rFonts w:hint="eastAsia" w:asciiTheme="minorEastAsia" w:hAnsiTheme="minorEastAsia"/>
                <w:kern w:val="0"/>
                <w:szCs w:val="21"/>
              </w:rPr>
              <w:t>版本：6.0</w:t>
            </w:r>
          </w:p>
        </w:tc>
        <w:tc>
          <w:tcPr>
            <w:tcW w:w="1186" w:type="dxa"/>
            <w:vAlign w:val="center"/>
          </w:tcPr>
          <w:p>
            <w:pPr>
              <w:spacing w:line="560" w:lineRule="exact"/>
              <w:jc w:val="center"/>
              <w:rPr>
                <w:rFonts w:asciiTheme="minorEastAsia" w:hAnsiTheme="minorEastAsia"/>
                <w:kern w:val="0"/>
                <w:szCs w:val="21"/>
              </w:rPr>
            </w:pPr>
            <w:r>
              <w:rPr>
                <w:rFonts w:hint="eastAsia" w:asciiTheme="minorEastAsia" w:hAnsiTheme="minorEastAsia"/>
                <w:kern w:val="0"/>
                <w:szCs w:val="21"/>
              </w:rPr>
              <w:t>2台</w:t>
            </w:r>
          </w:p>
        </w:tc>
      </w:tr>
    </w:tbl>
    <w:p>
      <w:pPr/>
    </w:p>
    <w:p>
      <w:pPr>
        <w:pStyle w:val="9"/>
        <w:outlineLvl w:val="1"/>
        <w:rPr>
          <w:rFonts w:hint="eastAsia"/>
        </w:rPr>
      </w:pPr>
      <w:bookmarkStart w:id="13" w:name="_Toc52199963"/>
      <w:r>
        <w:rPr>
          <w:rFonts w:hint="eastAsia"/>
          <w:lang w:val="en-US" w:eastAsia="zh-CN"/>
        </w:rPr>
        <w:t>6</w:t>
      </w:r>
      <w:r>
        <w:rPr>
          <w:rFonts w:hint="eastAsia"/>
        </w:rPr>
        <w:t>.2  运维要求：</w:t>
      </w:r>
      <w:bookmarkEnd w:id="13"/>
      <w:bookmarkStart w:id="14" w:name="OLE_LINK1"/>
      <w:bookmarkStart w:id="15" w:name="OLE_LINK2"/>
    </w:p>
    <w:p>
      <w:pPr>
        <w:pStyle w:val="7"/>
        <w:outlineLvl w:val="2"/>
        <w:rPr>
          <w:szCs w:val="21"/>
        </w:rPr>
      </w:pPr>
      <w:r>
        <w:rPr>
          <w:rFonts w:hint="eastAsia"/>
          <w:szCs w:val="21"/>
          <w:lang w:val="en-US" w:eastAsia="zh-CN"/>
        </w:rPr>
        <w:t>6</w:t>
      </w:r>
      <w:r>
        <w:rPr>
          <w:rFonts w:hint="eastAsia"/>
          <w:szCs w:val="21"/>
        </w:rPr>
        <w:t xml:space="preserve">.2.1  </w:t>
      </w:r>
      <w:r>
        <w:rPr>
          <w:szCs w:val="21"/>
        </w:rPr>
        <w:t>Oracle数据库7*24电话支持服务</w:t>
      </w:r>
    </w:p>
    <w:p>
      <w:pPr>
        <w:ind w:firstLine="480"/>
      </w:pPr>
      <w:r>
        <w:rPr>
          <w:rFonts w:hint="eastAsia"/>
        </w:rPr>
        <w:t>每周</w:t>
      </w:r>
      <w:r>
        <w:t>7天，每天24小时支持中心电话，电子邮件答询，以满足业务发展的需要。</w:t>
      </w:r>
    </w:p>
    <w:p>
      <w:pPr>
        <w:ind w:firstLine="480"/>
      </w:pPr>
      <w:r>
        <w:t>Oracle产品技术专家直接同客户对话，帮助解决客户提出的疑难问题。</w:t>
      </w:r>
    </w:p>
    <w:p>
      <w:pPr>
        <w:ind w:firstLine="480"/>
      </w:pPr>
      <w:r>
        <w:rPr>
          <w:rFonts w:hint="eastAsia"/>
        </w:rPr>
        <w:t>根据问题的严重程度，将优先解决客户认为是关键而紧急的任务。</w:t>
      </w:r>
    </w:p>
    <w:p>
      <w:pPr>
        <w:ind w:firstLine="480"/>
      </w:pPr>
      <w:r>
        <w:rPr>
          <w:rFonts w:hint="eastAsia"/>
        </w:rPr>
        <w:t>对客户提出的一般性问题进行技术咨询、指导。</w:t>
      </w:r>
    </w:p>
    <w:p>
      <w:pPr>
        <w:ind w:firstLine="480"/>
      </w:pPr>
      <w:r>
        <w:rPr>
          <w:rFonts w:hint="eastAsia"/>
        </w:rPr>
        <w:t>定期的客户管理报告</w:t>
      </w:r>
      <w:r>
        <w:t>, 避免问题再度发生。</w:t>
      </w:r>
    </w:p>
    <w:p>
      <w:pPr>
        <w:pStyle w:val="7"/>
        <w:outlineLvl w:val="2"/>
      </w:pPr>
      <w:r>
        <w:rPr>
          <w:rFonts w:hint="eastAsia"/>
          <w:lang w:val="en-US" w:eastAsia="zh-CN"/>
        </w:rPr>
        <w:t>6</w:t>
      </w:r>
      <w:r>
        <w:rPr>
          <w:rFonts w:hint="eastAsia"/>
        </w:rPr>
        <w:t xml:space="preserve">.2.2  </w:t>
      </w:r>
      <w:r>
        <w:t>Oracle数据库产品</w:t>
      </w:r>
      <w:r>
        <w:rPr>
          <w:rFonts w:hint="eastAsia"/>
        </w:rPr>
        <w:t>现场服务响应</w:t>
      </w:r>
    </w:p>
    <w:p>
      <w:pPr>
        <w:ind w:firstLine="480"/>
      </w:pPr>
      <w:r>
        <w:rPr>
          <w:rFonts w:hint="eastAsia"/>
        </w:rPr>
        <w:t>对数据库宕机、数据坏块等影响业务不能进行的产品问题进行软件产品的更新及维护。</w:t>
      </w:r>
    </w:p>
    <w:p>
      <w:pPr>
        <w:pStyle w:val="7"/>
        <w:outlineLvl w:val="2"/>
      </w:pPr>
      <w:r>
        <w:rPr>
          <w:rFonts w:hint="eastAsia"/>
          <w:lang w:val="en-US" w:eastAsia="zh-CN"/>
        </w:rPr>
        <w:t>6</w:t>
      </w:r>
      <w:r>
        <w:rPr>
          <w:rFonts w:hint="eastAsia"/>
        </w:rPr>
        <w:t xml:space="preserve">.2.3  </w:t>
      </w:r>
      <w:r>
        <w:t>Oracle数据库产品</w:t>
      </w:r>
      <w:r>
        <w:rPr>
          <w:rFonts w:hint="eastAsia"/>
        </w:rPr>
        <w:t>系统健康检查</w:t>
      </w:r>
    </w:p>
    <w:p>
      <w:pPr>
        <w:ind w:firstLine="480"/>
      </w:pPr>
      <w:r>
        <w:rPr>
          <w:rFonts w:hint="eastAsia"/>
        </w:rPr>
        <w:t>对系统的配置及运作框架提出建议，以得到一个更坚强可靠的运作环境降低系统潜在的风险，包括数据丢失、安全漏洞、系统崩溃、性能降低及资源紧张。</w:t>
      </w:r>
    </w:p>
    <w:p>
      <w:pPr>
        <w:numPr>
          <w:ilvl w:val="0"/>
          <w:numId w:val="24"/>
        </w:numPr>
        <w:spacing w:line="360" w:lineRule="auto"/>
      </w:pPr>
      <w:r>
        <w:rPr>
          <w:rFonts w:hint="eastAsia"/>
        </w:rPr>
        <w:t>检查并分析系统日志及跟踪文件，发现并排除数据库系统错误隐患；</w:t>
      </w:r>
    </w:p>
    <w:p>
      <w:pPr>
        <w:numPr>
          <w:ilvl w:val="0"/>
          <w:numId w:val="24"/>
        </w:numPr>
        <w:spacing w:line="360" w:lineRule="auto"/>
      </w:pPr>
      <w:r>
        <w:rPr>
          <w:rFonts w:hint="eastAsia"/>
        </w:rPr>
        <w:t>检查数据库系统是否需要应用最新的补丁集；</w:t>
      </w:r>
    </w:p>
    <w:p>
      <w:pPr>
        <w:numPr>
          <w:ilvl w:val="0"/>
          <w:numId w:val="24"/>
        </w:numPr>
        <w:spacing w:line="360" w:lineRule="auto"/>
      </w:pPr>
      <w:r>
        <w:rPr>
          <w:rFonts w:hint="eastAsia"/>
        </w:rPr>
        <w:t>检查数据库空间的使用情况；</w:t>
      </w:r>
    </w:p>
    <w:p>
      <w:pPr>
        <w:numPr>
          <w:ilvl w:val="0"/>
          <w:numId w:val="24"/>
        </w:numPr>
        <w:spacing w:line="360" w:lineRule="auto"/>
      </w:pPr>
      <w:r>
        <w:rPr>
          <w:rFonts w:hint="eastAsia"/>
        </w:rPr>
        <w:t>协助进行数据库空间的规划管理；</w:t>
      </w:r>
    </w:p>
    <w:p>
      <w:pPr>
        <w:numPr>
          <w:ilvl w:val="0"/>
          <w:numId w:val="24"/>
        </w:numPr>
        <w:spacing w:line="360" w:lineRule="auto"/>
      </w:pPr>
      <w:r>
        <w:rPr>
          <w:rFonts w:hint="eastAsia"/>
        </w:rPr>
        <w:t>检查数据库备份的完整性；</w:t>
      </w:r>
    </w:p>
    <w:p>
      <w:pPr>
        <w:numPr>
          <w:ilvl w:val="0"/>
          <w:numId w:val="24"/>
        </w:numPr>
        <w:spacing w:line="360" w:lineRule="auto"/>
      </w:pPr>
      <w:r>
        <w:rPr>
          <w:rFonts w:hint="eastAsia"/>
        </w:rPr>
        <w:t>监控数据库性能；</w:t>
      </w:r>
    </w:p>
    <w:p>
      <w:pPr>
        <w:numPr>
          <w:ilvl w:val="0"/>
          <w:numId w:val="24"/>
        </w:numPr>
        <w:spacing w:line="360" w:lineRule="auto"/>
      </w:pPr>
      <w:r>
        <w:rPr>
          <w:rFonts w:hint="eastAsia"/>
        </w:rPr>
        <w:t>确认系统的资源需求；</w:t>
      </w:r>
    </w:p>
    <w:p>
      <w:pPr>
        <w:numPr>
          <w:ilvl w:val="0"/>
          <w:numId w:val="24"/>
        </w:numPr>
        <w:spacing w:line="360" w:lineRule="auto"/>
      </w:pPr>
      <w:r>
        <w:rPr>
          <w:rFonts w:hint="eastAsia"/>
        </w:rPr>
        <w:t>明确系统的能力及不足；</w:t>
      </w:r>
    </w:p>
    <w:p>
      <w:pPr>
        <w:numPr>
          <w:ilvl w:val="0"/>
          <w:numId w:val="24"/>
        </w:numPr>
        <w:spacing w:line="360" w:lineRule="auto"/>
      </w:pPr>
      <w:r>
        <w:rPr>
          <w:rFonts w:hint="eastAsia"/>
        </w:rPr>
        <w:t>优化</w:t>
      </w:r>
      <w:r>
        <w:t>Oracle Server的表现</w:t>
      </w:r>
      <w:r>
        <w:rPr>
          <w:rFonts w:hint="eastAsia"/>
        </w:rPr>
        <w:t>；</w:t>
      </w:r>
    </w:p>
    <w:p>
      <w:pPr>
        <w:numPr>
          <w:ilvl w:val="0"/>
          <w:numId w:val="24"/>
        </w:numPr>
        <w:spacing w:line="360" w:lineRule="auto"/>
      </w:pPr>
      <w:r>
        <w:rPr>
          <w:rFonts w:hint="eastAsia"/>
        </w:rPr>
        <w:t>通过改善系统环境的稳定性来降低潜在的系统宕机时间。</w:t>
      </w:r>
    </w:p>
    <w:p>
      <w:pPr>
        <w:pStyle w:val="7"/>
        <w:outlineLvl w:val="2"/>
      </w:pPr>
      <w:r>
        <w:rPr>
          <w:rFonts w:hint="eastAsia"/>
          <w:lang w:val="en-US" w:eastAsia="zh-CN"/>
        </w:rPr>
        <w:t>6</w:t>
      </w:r>
      <w:r>
        <w:rPr>
          <w:rFonts w:hint="eastAsia"/>
        </w:rPr>
        <w:t xml:space="preserve">.2.4  </w:t>
      </w:r>
      <w:r>
        <w:t>Oracle数据库产品</w:t>
      </w:r>
      <w:r>
        <w:rPr>
          <w:rFonts w:hint="eastAsia"/>
        </w:rPr>
        <w:t>性能调优</w:t>
      </w:r>
    </w:p>
    <w:p>
      <w:pPr>
        <w:numPr>
          <w:ilvl w:val="0"/>
          <w:numId w:val="25"/>
        </w:numPr>
        <w:spacing w:line="360" w:lineRule="auto"/>
      </w:pPr>
      <w:r>
        <w:rPr>
          <w:rFonts w:hint="eastAsia"/>
        </w:rPr>
        <w:t>分析用户的应用类型和用户行为；</w:t>
      </w:r>
    </w:p>
    <w:p>
      <w:pPr>
        <w:numPr>
          <w:ilvl w:val="0"/>
          <w:numId w:val="25"/>
        </w:numPr>
        <w:spacing w:line="360" w:lineRule="auto"/>
      </w:pPr>
      <w:r>
        <w:rPr>
          <w:rFonts w:hint="eastAsia"/>
        </w:rPr>
        <w:t>评价并修改</w:t>
      </w:r>
      <w:r>
        <w:t>ORACLE数据库的参数设置</w:t>
      </w:r>
      <w:r>
        <w:rPr>
          <w:rFonts w:hint="eastAsia"/>
        </w:rPr>
        <w:t>；</w:t>
      </w:r>
    </w:p>
    <w:p>
      <w:pPr>
        <w:numPr>
          <w:ilvl w:val="0"/>
          <w:numId w:val="25"/>
        </w:numPr>
        <w:spacing w:line="360" w:lineRule="auto"/>
      </w:pPr>
      <w:r>
        <w:rPr>
          <w:rFonts w:hint="eastAsia"/>
        </w:rPr>
        <w:t>评价并调整</w:t>
      </w:r>
      <w:r>
        <w:t>ORACLE数据库的数据分布</w:t>
      </w:r>
      <w:r>
        <w:rPr>
          <w:rFonts w:hint="eastAsia"/>
        </w:rPr>
        <w:t>；</w:t>
      </w:r>
    </w:p>
    <w:p>
      <w:pPr>
        <w:numPr>
          <w:ilvl w:val="0"/>
          <w:numId w:val="25"/>
        </w:numPr>
        <w:spacing w:line="360" w:lineRule="auto"/>
      </w:pPr>
      <w:r>
        <w:rPr>
          <w:rFonts w:hint="eastAsia"/>
        </w:rPr>
        <w:t>评价应用对硬件和系统的使用情况，并提出建议；</w:t>
      </w:r>
    </w:p>
    <w:p>
      <w:pPr>
        <w:numPr>
          <w:ilvl w:val="0"/>
          <w:numId w:val="25"/>
        </w:numPr>
        <w:spacing w:line="360" w:lineRule="auto"/>
      </w:pPr>
      <w:r>
        <w:rPr>
          <w:rFonts w:hint="eastAsia"/>
        </w:rPr>
        <w:t>利用先进的性能调整工具实施数据库的性能调整；</w:t>
      </w:r>
    </w:p>
    <w:p>
      <w:pPr>
        <w:numPr>
          <w:ilvl w:val="0"/>
          <w:numId w:val="25"/>
        </w:numPr>
        <w:spacing w:line="360" w:lineRule="auto"/>
      </w:pPr>
      <w:r>
        <w:rPr>
          <w:rFonts w:hint="eastAsia"/>
        </w:rPr>
        <w:t>培训用户有关性能调整的概念；</w:t>
      </w:r>
    </w:p>
    <w:p>
      <w:pPr>
        <w:numPr>
          <w:ilvl w:val="0"/>
          <w:numId w:val="25"/>
        </w:numPr>
        <w:spacing w:line="360" w:lineRule="auto"/>
      </w:pPr>
      <w:r>
        <w:rPr>
          <w:rFonts w:hint="eastAsia"/>
        </w:rPr>
        <w:t>提供用户完整的性能调整报告和解决方法。</w:t>
      </w:r>
    </w:p>
    <w:bookmarkEnd w:id="14"/>
    <w:bookmarkEnd w:id="15"/>
    <w:p>
      <w:pPr>
        <w:pStyle w:val="9"/>
        <w:outlineLvl w:val="1"/>
        <w:rPr>
          <w:rFonts w:hint="eastAsia"/>
        </w:rPr>
      </w:pPr>
      <w:bookmarkStart w:id="16" w:name="_Toc52199964"/>
      <w:r>
        <w:rPr>
          <w:rFonts w:hint="eastAsia"/>
          <w:lang w:val="en-US" w:eastAsia="zh-CN"/>
        </w:rPr>
        <w:t>6</w:t>
      </w:r>
      <w:r>
        <w:rPr>
          <w:rFonts w:hint="eastAsia"/>
        </w:rPr>
        <w:t>.3  运维模式：</w:t>
      </w:r>
      <w:bookmarkEnd w:id="16"/>
    </w:p>
    <w:p>
      <w:pPr>
        <w:widowControl/>
        <w:ind w:firstLine="630" w:firstLineChars="300"/>
        <w:jc w:val="left"/>
        <w:rPr>
          <w:rFonts w:hint="eastAsia" w:ascii="宋体" w:hAnsi="宋体" w:cs="宋体"/>
          <w:kern w:val="0"/>
          <w:szCs w:val="21"/>
        </w:rPr>
      </w:pPr>
      <w:r>
        <w:rPr>
          <w:rFonts w:hint="eastAsia" w:ascii="宋体" w:hAnsi="宋体" w:cs="宋体"/>
          <w:kern w:val="0"/>
          <w:szCs w:val="21"/>
        </w:rPr>
        <w:t>采用完全外包的模式进行维护</w:t>
      </w:r>
    </w:p>
    <w:p>
      <w:pPr>
        <w:widowControl/>
        <w:ind w:firstLine="315" w:firstLineChars="150"/>
        <w:jc w:val="left"/>
        <w:rPr>
          <w:rFonts w:hint="eastAsia" w:ascii="宋体" w:hAnsi="宋体" w:cs="宋体"/>
          <w:kern w:val="0"/>
          <w:szCs w:val="21"/>
        </w:rPr>
      </w:pPr>
    </w:p>
    <w:p>
      <w:pPr>
        <w:pStyle w:val="9"/>
        <w:outlineLvl w:val="1"/>
        <w:rPr>
          <w:rFonts w:hint="eastAsia"/>
        </w:rPr>
      </w:pPr>
      <w:bookmarkStart w:id="17" w:name="_Toc52199965"/>
      <w:r>
        <w:rPr>
          <w:rFonts w:hint="eastAsia"/>
          <w:lang w:val="en-US" w:eastAsia="zh-CN"/>
        </w:rPr>
        <w:t>6</w:t>
      </w:r>
      <w:r>
        <w:rPr>
          <w:rFonts w:hint="eastAsia"/>
        </w:rPr>
        <w:t>.4  响应级别：</w:t>
      </w:r>
      <w:bookmarkEnd w:id="17"/>
    </w:p>
    <w:p>
      <w:pPr>
        <w:ind w:firstLine="630" w:firstLineChars="300"/>
        <w:rPr>
          <w:rFonts w:hint="eastAsia" w:ascii="宋体" w:hAnsi="宋体"/>
          <w:kern w:val="0"/>
        </w:rPr>
      </w:pPr>
      <w:r>
        <w:rPr>
          <w:rFonts w:hint="eastAsia" w:ascii="宋体" w:hAnsi="宋体"/>
          <w:kern w:val="0"/>
        </w:rPr>
        <w:t>根据运维的具体内容，采用定期巡检服务、5×8小时现场服务和7×24小时远程技术支持服务。</w:t>
      </w:r>
    </w:p>
    <w:p>
      <w:pPr>
        <w:pStyle w:val="9"/>
        <w:outlineLvl w:val="1"/>
        <w:rPr>
          <w:rFonts w:hint="eastAsia"/>
          <w:lang w:val="en-US" w:eastAsia="zh-CN"/>
        </w:rPr>
      </w:pPr>
      <w:r>
        <w:rPr>
          <w:rFonts w:hint="eastAsia"/>
          <w:lang w:val="en-US" w:eastAsia="zh-CN"/>
        </w:rPr>
        <w:t xml:space="preserve">6.5  运维周期： </w:t>
      </w:r>
    </w:p>
    <w:p>
      <w:pPr>
        <w:rPr>
          <w:rFonts w:hint="default"/>
          <w:lang w:val="en-US" w:eastAsia="zh-CN"/>
        </w:rPr>
      </w:pPr>
      <w:r>
        <w:rPr>
          <w:rFonts w:hint="eastAsia"/>
          <w:lang w:val="en-US" w:eastAsia="zh-CN"/>
        </w:rPr>
        <w:t xml:space="preserve">      2020年11月-2023</w:t>
      </w:r>
      <w:bookmarkStart w:id="26" w:name="_GoBack"/>
      <w:bookmarkEnd w:id="26"/>
      <w:r>
        <w:rPr>
          <w:rFonts w:hint="eastAsia"/>
          <w:lang w:val="en-US" w:eastAsia="zh-CN"/>
        </w:rPr>
        <w:t>年10月30日</w:t>
      </w:r>
    </w:p>
    <w:p>
      <w:pPr>
        <w:rPr>
          <w:rFonts w:hint="default"/>
          <w:lang w:val="en-US" w:eastAsia="zh-CN"/>
        </w:rPr>
      </w:pPr>
      <w:r>
        <w:rPr>
          <w:rFonts w:hint="eastAsia"/>
          <w:lang w:val="en-US" w:eastAsia="zh-CN"/>
        </w:rPr>
        <w:t xml:space="preserve">   </w:t>
      </w:r>
    </w:p>
    <w:p>
      <w:pPr>
        <w:pStyle w:val="9"/>
        <w:outlineLvl w:val="1"/>
        <w:rPr>
          <w:rFonts w:hint="default"/>
          <w:lang w:val="en-US" w:eastAsia="zh-CN"/>
        </w:rPr>
      </w:pPr>
    </w:p>
    <w:p>
      <w:pPr>
        <w:spacing w:line="360" w:lineRule="auto"/>
        <w:rPr>
          <w:rFonts w:hint="eastAsia"/>
          <w:b/>
          <w:u w:val="single"/>
        </w:rPr>
      </w:pPr>
    </w:p>
    <w:p>
      <w:pPr>
        <w:spacing w:line="360" w:lineRule="auto"/>
        <w:rPr>
          <w:b/>
          <w:u w:val="single"/>
        </w:rPr>
      </w:pPr>
    </w:p>
    <w:p>
      <w:pPr>
        <w:spacing w:line="360" w:lineRule="auto"/>
        <w:rPr>
          <w:b/>
          <w:u w:val="single"/>
        </w:rPr>
      </w:pPr>
    </w:p>
    <w:p>
      <w:pPr>
        <w:widowControl/>
        <w:jc w:val="left"/>
        <w:rPr>
          <w:b/>
          <w:bCs/>
          <w:kern w:val="0"/>
          <w:sz w:val="44"/>
          <w:szCs w:val="44"/>
        </w:rPr>
      </w:pPr>
      <w:r>
        <w:rPr>
          <w:kern w:val="0"/>
        </w:rPr>
        <w:br w:type="page"/>
      </w:r>
    </w:p>
    <w:p>
      <w:pPr>
        <w:pStyle w:val="22"/>
        <w:numPr>
          <w:ilvl w:val="0"/>
          <w:numId w:val="26"/>
        </w:numPr>
        <w:rPr>
          <w:kern w:val="0"/>
        </w:rPr>
      </w:pPr>
      <w:bookmarkStart w:id="18" w:name="_Toc52199966"/>
      <w:bookmarkStart w:id="19" w:name="_Toc25187"/>
      <w:r>
        <w:rPr>
          <w:rFonts w:hint="eastAsia"/>
          <w:kern w:val="0"/>
        </w:rPr>
        <w:t>附件格式</w:t>
      </w:r>
      <w:bookmarkEnd w:id="18"/>
      <w:bookmarkEnd w:id="19"/>
    </w:p>
    <w:p>
      <w:pPr>
        <w:pStyle w:val="3"/>
        <w:numPr>
          <w:numId w:val="0"/>
        </w:numPr>
        <w:bidi w:val="0"/>
        <w:jc w:val="both"/>
        <w:rPr>
          <w:rFonts w:cs="黑体" w:asciiTheme="minorEastAsia" w:hAnsiTheme="minorEastAsia"/>
          <w:b/>
          <w:kern w:val="0"/>
          <w:sz w:val="24"/>
          <w:szCs w:val="24"/>
        </w:rPr>
      </w:pPr>
      <w:r>
        <w:rPr>
          <w:rFonts w:hint="eastAsia"/>
          <w:lang w:val="en-US" w:eastAsia="zh-CN"/>
        </w:rPr>
        <w:t>（一）附件1</w:t>
      </w:r>
      <w:r>
        <w:rPr>
          <w:rFonts w:hint="eastAsia" w:cs="黑体" w:asciiTheme="minorEastAsia" w:hAnsiTheme="minorEastAsia"/>
          <w:b/>
          <w:kern w:val="0"/>
          <w:sz w:val="24"/>
          <w:szCs w:val="24"/>
        </w:rPr>
        <w:t>投标书</w:t>
      </w:r>
    </w:p>
    <w:p>
      <w:pPr>
        <w:autoSpaceDE w:val="0"/>
        <w:autoSpaceDN w:val="0"/>
        <w:adjustRightInd w:val="0"/>
        <w:spacing w:line="360" w:lineRule="auto"/>
        <w:jc w:val="left"/>
        <w:rPr>
          <w:rFonts w:cs="宋" w:asciiTheme="minorEastAsia" w:hAnsiTheme="minorEastAsia"/>
          <w:kern w:val="0"/>
          <w:szCs w:val="21"/>
          <w:u w:val="single"/>
        </w:rPr>
      </w:pPr>
      <w:r>
        <w:rPr>
          <w:rFonts w:hint="eastAsia" w:cs="宋" w:asciiTheme="minorEastAsia" w:hAnsiTheme="minorEastAsia"/>
          <w:kern w:val="0"/>
          <w:szCs w:val="21"/>
        </w:rPr>
        <w:t>致：</w:t>
      </w:r>
      <w:r>
        <w:rPr>
          <w:rFonts w:hint="eastAsia" w:cs="宋" w:asciiTheme="minorEastAsia" w:hAnsiTheme="minorEastAsia"/>
          <w:kern w:val="0"/>
          <w:szCs w:val="21"/>
          <w:u w:val="single"/>
        </w:rPr>
        <w:t>惠州市政务服务数据管理局</w:t>
      </w:r>
    </w:p>
    <w:p>
      <w:pPr>
        <w:ind w:firstLine="735" w:firstLineChars="350"/>
        <w:rPr>
          <w:rFonts w:cs="宋" w:asciiTheme="minorEastAsia" w:hAnsiTheme="minorEastAsia"/>
          <w:kern w:val="0"/>
          <w:szCs w:val="21"/>
          <w:u w:val="single"/>
        </w:rPr>
      </w:pPr>
      <w:r>
        <w:rPr>
          <w:rFonts w:hint="eastAsia" w:cs="宋" w:asciiTheme="minorEastAsia" w:hAnsiTheme="minorEastAsia"/>
          <w:kern w:val="0"/>
          <w:szCs w:val="21"/>
        </w:rPr>
        <w:t>根据贵方</w:t>
      </w:r>
      <w:r>
        <w:rPr>
          <w:rFonts w:hint="eastAsia" w:cs="宋" w:asciiTheme="minorEastAsia" w:hAnsiTheme="minorEastAsia"/>
          <w:kern w:val="0"/>
          <w:szCs w:val="21"/>
          <w:u w:val="single"/>
        </w:rPr>
        <w:t>惠州市政务服务网等O</w:t>
      </w:r>
      <w:r>
        <w:rPr>
          <w:rFonts w:cs="宋" w:asciiTheme="minorEastAsia" w:hAnsiTheme="minorEastAsia"/>
          <w:kern w:val="0"/>
          <w:szCs w:val="21"/>
          <w:u w:val="single"/>
        </w:rPr>
        <w:t>RACLE</w:t>
      </w:r>
      <w:r>
        <w:rPr>
          <w:rFonts w:hint="eastAsia" w:cs="宋" w:asciiTheme="minorEastAsia" w:hAnsiTheme="minorEastAsia"/>
          <w:kern w:val="0"/>
          <w:szCs w:val="21"/>
          <w:u w:val="single"/>
        </w:rPr>
        <w:t>数据库维护项目的</w:t>
      </w:r>
      <w:r>
        <w:rPr>
          <w:rFonts w:hint="eastAsia" w:cs="宋" w:asciiTheme="minorEastAsia" w:hAnsiTheme="minorEastAsia"/>
          <w:kern w:val="0"/>
          <w:szCs w:val="21"/>
        </w:rPr>
        <w:t>招标公告，本人代表投标方（投标方名称）参加投标，并提交下述文件：</w:t>
      </w:r>
    </w:p>
    <w:p>
      <w:pPr>
        <w:pStyle w:val="13"/>
        <w:numPr>
          <w:ilvl w:val="0"/>
          <w:numId w:val="27"/>
        </w:numPr>
        <w:bidi w:val="0"/>
        <w:rPr>
          <w:rFonts w:hint="eastAsia"/>
        </w:rPr>
      </w:pPr>
      <w:r>
        <w:rPr>
          <w:rFonts w:hint="eastAsia"/>
        </w:rPr>
        <w:t>营业执照副本、税务登记证、组织机构代码证</w:t>
      </w:r>
    </w:p>
    <w:p>
      <w:pPr>
        <w:pStyle w:val="13"/>
        <w:numPr>
          <w:ilvl w:val="0"/>
          <w:numId w:val="27"/>
        </w:numPr>
        <w:bidi w:val="0"/>
        <w:rPr>
          <w:rFonts w:hint="eastAsia"/>
        </w:rPr>
      </w:pPr>
      <w:r>
        <w:rPr>
          <w:rFonts w:hint="eastAsia"/>
        </w:rPr>
        <w:t>投标书</w:t>
      </w:r>
    </w:p>
    <w:p>
      <w:pPr>
        <w:pStyle w:val="13"/>
        <w:numPr>
          <w:ilvl w:val="0"/>
          <w:numId w:val="27"/>
        </w:numPr>
        <w:bidi w:val="0"/>
        <w:rPr>
          <w:rFonts w:hint="eastAsia"/>
        </w:rPr>
      </w:pPr>
      <w:r>
        <w:rPr>
          <w:rFonts w:hint="eastAsia"/>
        </w:rPr>
        <w:t>经济价格标书</w:t>
      </w:r>
    </w:p>
    <w:p>
      <w:pPr>
        <w:pStyle w:val="13"/>
        <w:numPr>
          <w:ilvl w:val="0"/>
          <w:numId w:val="27"/>
        </w:numPr>
        <w:bidi w:val="0"/>
      </w:pPr>
      <w:r>
        <w:rPr>
          <w:rFonts w:hint="eastAsia"/>
        </w:rPr>
        <w:t>投标方基本情况表</w:t>
      </w:r>
    </w:p>
    <w:p>
      <w:pPr>
        <w:pStyle w:val="13"/>
        <w:numPr>
          <w:ilvl w:val="0"/>
          <w:numId w:val="27"/>
        </w:numPr>
        <w:bidi w:val="0"/>
      </w:pPr>
      <w:r>
        <w:rPr>
          <w:rFonts w:hint="eastAsia"/>
        </w:rPr>
        <w:t>售后服务内容及承诺书</w:t>
      </w:r>
    </w:p>
    <w:p>
      <w:pPr>
        <w:autoSpaceDE w:val="0"/>
        <w:autoSpaceDN w:val="0"/>
        <w:adjustRightInd w:val="0"/>
        <w:spacing w:line="360" w:lineRule="auto"/>
        <w:jc w:val="left"/>
        <w:rPr>
          <w:rFonts w:cs="宋" w:asciiTheme="minorEastAsia" w:hAnsiTheme="minorEastAsia"/>
          <w:kern w:val="0"/>
          <w:szCs w:val="21"/>
        </w:rPr>
      </w:pPr>
      <w:r>
        <w:rPr>
          <w:rFonts w:hint="eastAsia" w:cs="宋" w:asciiTheme="minorEastAsia" w:hAnsiTheme="minorEastAsia"/>
          <w:kern w:val="0"/>
          <w:szCs w:val="21"/>
        </w:rPr>
        <w:t>据此函，本人宣布同意如下：</w:t>
      </w:r>
    </w:p>
    <w:p>
      <w:pPr>
        <w:pStyle w:val="32"/>
        <w:numPr>
          <w:ilvl w:val="0"/>
          <w:numId w:val="28"/>
        </w:numPr>
        <w:autoSpaceDE w:val="0"/>
        <w:autoSpaceDN w:val="0"/>
        <w:adjustRightInd w:val="0"/>
        <w:spacing w:line="360" w:lineRule="auto"/>
        <w:ind w:firstLine="6" w:firstLineChars="0"/>
        <w:jc w:val="left"/>
        <w:rPr>
          <w:rFonts w:cs="宋" w:asciiTheme="minorEastAsia" w:hAnsiTheme="minorEastAsia"/>
          <w:kern w:val="0"/>
          <w:szCs w:val="21"/>
        </w:rPr>
      </w:pPr>
      <w:r>
        <w:rPr>
          <w:rFonts w:hint="eastAsia" w:cs="宋" w:asciiTheme="minorEastAsia" w:hAnsiTheme="minorEastAsia"/>
          <w:kern w:val="0"/>
          <w:szCs w:val="21"/>
        </w:rPr>
        <w:t>投标方将按招标文件的规定履行合同责任和义务。</w:t>
      </w:r>
    </w:p>
    <w:p>
      <w:pPr>
        <w:pStyle w:val="32"/>
        <w:numPr>
          <w:ilvl w:val="0"/>
          <w:numId w:val="28"/>
        </w:numPr>
        <w:autoSpaceDE w:val="0"/>
        <w:autoSpaceDN w:val="0"/>
        <w:adjustRightInd w:val="0"/>
        <w:spacing w:line="360" w:lineRule="auto"/>
        <w:ind w:left="851" w:hanging="425" w:firstLineChars="0"/>
        <w:jc w:val="left"/>
        <w:rPr>
          <w:rFonts w:cs="宋" w:asciiTheme="minorEastAsia" w:hAnsiTheme="minorEastAsia"/>
          <w:kern w:val="0"/>
          <w:szCs w:val="21"/>
        </w:rPr>
      </w:pPr>
      <w:r>
        <w:rPr>
          <w:rFonts w:hint="eastAsia" w:cs="宋" w:asciiTheme="minorEastAsia" w:hAnsiTheme="minorEastAsia"/>
          <w:kern w:val="0"/>
          <w:szCs w:val="21"/>
        </w:rPr>
        <w:t>投标方已详细审查全部招标文件，包括修改文件（如有的话）以及全部参考资料和有关附件。我们完全理解并同意放弃对这方面有不明及误解的权利。</w:t>
      </w:r>
    </w:p>
    <w:p>
      <w:pPr>
        <w:pStyle w:val="32"/>
        <w:numPr>
          <w:ilvl w:val="0"/>
          <w:numId w:val="28"/>
        </w:numPr>
        <w:autoSpaceDE w:val="0"/>
        <w:autoSpaceDN w:val="0"/>
        <w:adjustRightInd w:val="0"/>
        <w:spacing w:line="360" w:lineRule="auto"/>
        <w:ind w:firstLine="6" w:firstLineChars="0"/>
        <w:jc w:val="left"/>
        <w:rPr>
          <w:rFonts w:cs="宋" w:asciiTheme="minorEastAsia" w:hAnsiTheme="minorEastAsia"/>
          <w:kern w:val="0"/>
          <w:szCs w:val="21"/>
        </w:rPr>
      </w:pPr>
      <w:r>
        <w:rPr>
          <w:rFonts w:hint="eastAsia" w:cs="宋" w:asciiTheme="minorEastAsia" w:hAnsiTheme="minorEastAsia"/>
          <w:kern w:val="0"/>
          <w:szCs w:val="21"/>
        </w:rPr>
        <w:t>投标方不存在分包、转包或委托第三方实施，如违背投标方将承担所有法律责任。</w:t>
      </w:r>
    </w:p>
    <w:p>
      <w:pPr>
        <w:autoSpaceDE w:val="0"/>
        <w:autoSpaceDN w:val="0"/>
        <w:adjustRightInd w:val="0"/>
        <w:spacing w:line="360" w:lineRule="auto"/>
        <w:jc w:val="left"/>
        <w:rPr>
          <w:rFonts w:cs="宋" w:asciiTheme="minorEastAsia" w:hAnsiTheme="minorEastAsia"/>
          <w:kern w:val="0"/>
          <w:szCs w:val="21"/>
        </w:rPr>
      </w:pPr>
    </w:p>
    <w:p>
      <w:pPr>
        <w:autoSpaceDE w:val="0"/>
        <w:autoSpaceDN w:val="0"/>
        <w:adjustRightInd w:val="0"/>
        <w:spacing w:line="360" w:lineRule="auto"/>
        <w:jc w:val="left"/>
        <w:rPr>
          <w:rFonts w:cs="宋" w:asciiTheme="minorEastAsia" w:hAnsiTheme="minorEastAsia"/>
          <w:kern w:val="0"/>
          <w:szCs w:val="21"/>
        </w:rPr>
      </w:pPr>
    </w:p>
    <w:p>
      <w:pPr>
        <w:autoSpaceDE w:val="0"/>
        <w:autoSpaceDN w:val="0"/>
        <w:adjustRightInd w:val="0"/>
        <w:spacing w:line="360" w:lineRule="auto"/>
        <w:jc w:val="left"/>
        <w:rPr>
          <w:rFonts w:cs="宋" w:asciiTheme="minorEastAsia" w:hAnsiTheme="minorEastAsia"/>
          <w:kern w:val="0"/>
          <w:szCs w:val="21"/>
        </w:rPr>
      </w:pPr>
      <w:r>
        <w:rPr>
          <w:rFonts w:hint="eastAsia" w:cs="宋" w:asciiTheme="minorEastAsia" w:hAnsiTheme="minorEastAsia"/>
          <w:kern w:val="0"/>
          <w:szCs w:val="21"/>
        </w:rPr>
        <w:t>投标方代表姓名、职务（印刷体）：</w:t>
      </w:r>
    </w:p>
    <w:p>
      <w:pPr>
        <w:autoSpaceDE w:val="0"/>
        <w:autoSpaceDN w:val="0"/>
        <w:adjustRightInd w:val="0"/>
        <w:spacing w:line="360" w:lineRule="auto"/>
        <w:jc w:val="left"/>
        <w:rPr>
          <w:rFonts w:cs="宋" w:asciiTheme="minorEastAsia" w:hAnsiTheme="minorEastAsia"/>
          <w:kern w:val="0"/>
          <w:szCs w:val="21"/>
        </w:rPr>
      </w:pPr>
      <w:r>
        <w:rPr>
          <w:rFonts w:hint="eastAsia" w:cs="宋" w:asciiTheme="minorEastAsia" w:hAnsiTheme="minorEastAsia"/>
          <w:kern w:val="0"/>
          <w:szCs w:val="21"/>
        </w:rPr>
        <w:t>投标方名称：（公章）</w:t>
      </w:r>
    </w:p>
    <w:p>
      <w:pPr>
        <w:autoSpaceDE w:val="0"/>
        <w:autoSpaceDN w:val="0"/>
        <w:adjustRightInd w:val="0"/>
        <w:spacing w:line="360" w:lineRule="auto"/>
        <w:jc w:val="left"/>
        <w:rPr>
          <w:rFonts w:cs="宋" w:asciiTheme="minorEastAsia" w:hAnsiTheme="minorEastAsia"/>
          <w:kern w:val="0"/>
          <w:szCs w:val="21"/>
        </w:rPr>
      </w:pPr>
      <w:r>
        <w:rPr>
          <w:rFonts w:hint="eastAsia" w:cs="宋" w:asciiTheme="minorEastAsia" w:hAnsiTheme="minorEastAsia"/>
          <w:kern w:val="0"/>
          <w:szCs w:val="21"/>
        </w:rPr>
        <w:t>法定代表人签字（或其委托的全权代表人）：_____年____月_____日</w:t>
      </w:r>
    </w:p>
    <w:p>
      <w:pPr>
        <w:spacing w:line="360" w:lineRule="auto"/>
        <w:rPr>
          <w:rFonts w:cs="楷体_GB2312" w:asciiTheme="minorEastAsia" w:hAnsiTheme="minorEastAsia"/>
          <w:i/>
          <w:kern w:val="0"/>
          <w:sz w:val="18"/>
          <w:szCs w:val="18"/>
        </w:rPr>
      </w:pPr>
      <w:r>
        <w:rPr>
          <w:rFonts w:hint="eastAsia" w:cs="楷体_GB2312" w:asciiTheme="minorEastAsia" w:hAnsiTheme="minorEastAsia"/>
          <w:i/>
          <w:kern w:val="0"/>
          <w:sz w:val="18"/>
          <w:szCs w:val="18"/>
        </w:rPr>
        <w:t>注：法定代表人委托全权代表人，需附法定代表人签名的授权。</w:t>
      </w:r>
    </w:p>
    <w:p>
      <w:pPr>
        <w:widowControl/>
        <w:jc w:val="left"/>
        <w:rPr>
          <w:rFonts w:cs="宋" w:asciiTheme="minorEastAsia" w:hAnsiTheme="minorEastAsia"/>
          <w:i/>
          <w:kern w:val="0"/>
          <w:sz w:val="18"/>
          <w:szCs w:val="18"/>
        </w:rPr>
      </w:pPr>
      <w:r>
        <w:rPr>
          <w:rFonts w:cs="宋" w:asciiTheme="minorEastAsia" w:hAnsiTheme="minorEastAsia"/>
          <w:i/>
          <w:kern w:val="0"/>
          <w:sz w:val="18"/>
          <w:szCs w:val="18"/>
        </w:rPr>
        <w:br w:type="page"/>
      </w:r>
    </w:p>
    <w:p>
      <w:pPr>
        <w:pStyle w:val="3"/>
        <w:numPr>
          <w:numId w:val="0"/>
        </w:numPr>
        <w:spacing w:after="312"/>
      </w:pPr>
      <w:bookmarkStart w:id="20" w:name="_Toc16756"/>
      <w:bookmarkStart w:id="21" w:name="_Toc52199968"/>
      <w:r>
        <w:rPr>
          <w:rFonts w:hint="eastAsia"/>
          <w:lang w:eastAsia="zh-CN"/>
        </w:rPr>
        <w:t>（</w:t>
      </w:r>
      <w:r>
        <w:rPr>
          <w:rFonts w:hint="eastAsia"/>
          <w:lang w:val="en-US" w:eastAsia="zh-CN"/>
        </w:rPr>
        <w:t>二）</w:t>
      </w:r>
      <w:r>
        <w:rPr>
          <w:rFonts w:hint="eastAsia"/>
        </w:rPr>
        <w:t>附件</w:t>
      </w:r>
      <w:r>
        <w:rPr>
          <w:rFonts w:cs="SimHei,Bold"/>
        </w:rPr>
        <w:t xml:space="preserve">2 </w:t>
      </w:r>
      <w:r>
        <w:rPr>
          <w:rFonts w:hint="eastAsia"/>
        </w:rPr>
        <w:t>经济价格标书</w:t>
      </w:r>
      <w:bookmarkEnd w:id="20"/>
      <w:bookmarkEnd w:id="21"/>
    </w:p>
    <w:p>
      <w:pPr>
        <w:autoSpaceDE w:val="0"/>
        <w:autoSpaceDN w:val="0"/>
        <w:adjustRightInd w:val="0"/>
        <w:spacing w:line="360" w:lineRule="auto"/>
        <w:jc w:val="left"/>
        <w:rPr>
          <w:rFonts w:cs="宋" w:asciiTheme="minorEastAsia" w:hAnsiTheme="minorEastAsia"/>
          <w:kern w:val="0"/>
          <w:szCs w:val="21"/>
        </w:rPr>
      </w:pPr>
      <w:r>
        <w:rPr>
          <w:rFonts w:hint="eastAsia" w:cs="宋" w:asciiTheme="minorEastAsia" w:hAnsiTheme="minorEastAsia"/>
          <w:kern w:val="0"/>
          <w:szCs w:val="21"/>
        </w:rPr>
        <w:t>投标方名称：</w:t>
      </w:r>
      <w:r>
        <w:rPr>
          <w:rFonts w:cs="宋" w:asciiTheme="minorEastAsia" w:hAnsiTheme="minorEastAsia"/>
          <w:kern w:val="0"/>
          <w:szCs w:val="21"/>
        </w:rPr>
        <w:t xml:space="preserve"> _________________________________</w:t>
      </w:r>
    </w:p>
    <w:p>
      <w:pPr>
        <w:autoSpaceDE w:val="0"/>
        <w:autoSpaceDN w:val="0"/>
        <w:adjustRightInd w:val="0"/>
        <w:spacing w:line="360" w:lineRule="auto"/>
        <w:jc w:val="left"/>
        <w:rPr>
          <w:rFonts w:cs="宋,Bold" w:asciiTheme="minorEastAsia" w:hAnsiTheme="minorEastAsia"/>
          <w:b/>
          <w:bCs/>
          <w:kern w:val="0"/>
          <w:szCs w:val="21"/>
        </w:rPr>
      </w:pPr>
      <w:r>
        <w:rPr>
          <w:rFonts w:cs="宋,Bold" w:asciiTheme="minorEastAsia" w:hAnsiTheme="minorEastAsia"/>
          <w:b/>
          <w:bCs/>
          <w:kern w:val="0"/>
          <w:szCs w:val="21"/>
        </w:rPr>
        <w:t>1</w:t>
      </w:r>
      <w:r>
        <w:rPr>
          <w:rFonts w:hint="eastAsia" w:cs="宋,Bold" w:asciiTheme="minorEastAsia" w:hAnsiTheme="minorEastAsia"/>
          <w:b/>
          <w:bCs/>
          <w:kern w:val="0"/>
          <w:szCs w:val="21"/>
        </w:rPr>
        <w:t>、项目总报价金额：</w:t>
      </w:r>
      <w:r>
        <w:rPr>
          <w:rFonts w:cs="宋,Bold" w:asciiTheme="minorEastAsia" w:hAnsiTheme="minorEastAsia"/>
          <w:b/>
          <w:bCs/>
          <w:kern w:val="0"/>
          <w:szCs w:val="21"/>
        </w:rPr>
        <w:t>____________________</w:t>
      </w:r>
      <w:r>
        <w:rPr>
          <w:rFonts w:hint="eastAsia" w:cs="宋,Bold" w:asciiTheme="minorEastAsia" w:hAnsiTheme="minorEastAsia"/>
          <w:b/>
          <w:bCs/>
          <w:kern w:val="0"/>
          <w:szCs w:val="21"/>
        </w:rPr>
        <w:t>____，人民币大</w:t>
      </w:r>
      <w:r>
        <w:rPr>
          <w:rFonts w:cs="宋,Bold" w:asciiTheme="minorEastAsia" w:hAnsiTheme="minorEastAsia"/>
          <w:b/>
          <w:bCs/>
          <w:kern w:val="0"/>
          <w:szCs w:val="21"/>
        </w:rPr>
        <w:t>_____________________</w:t>
      </w:r>
      <w:r>
        <w:rPr>
          <w:rFonts w:hint="eastAsia" w:cs="宋,Bold" w:asciiTheme="minorEastAsia" w:hAnsiTheme="minorEastAsia"/>
          <w:b/>
          <w:bCs/>
          <w:kern w:val="0"/>
          <w:szCs w:val="21"/>
        </w:rPr>
        <w:t>_______</w:t>
      </w:r>
    </w:p>
    <w:p>
      <w:pPr>
        <w:spacing w:line="360" w:lineRule="auto"/>
        <w:rPr>
          <w:rFonts w:cs="宋,Bold" w:asciiTheme="minorEastAsia" w:hAnsiTheme="minorEastAsia"/>
          <w:b/>
          <w:bCs/>
          <w:kern w:val="0"/>
          <w:szCs w:val="21"/>
        </w:rPr>
      </w:pPr>
      <w:r>
        <w:rPr>
          <w:rFonts w:cs="宋,Bold" w:asciiTheme="minorEastAsia" w:hAnsiTheme="minorEastAsia"/>
          <w:b/>
          <w:bCs/>
          <w:kern w:val="0"/>
          <w:szCs w:val="21"/>
        </w:rPr>
        <w:t>2</w:t>
      </w:r>
      <w:r>
        <w:rPr>
          <w:rFonts w:hint="eastAsia" w:cs="宋,Bold" w:asciiTheme="minorEastAsia" w:hAnsiTheme="minorEastAsia"/>
          <w:b/>
          <w:bCs/>
          <w:kern w:val="0"/>
          <w:szCs w:val="21"/>
        </w:rPr>
        <w:t>、项目报价明细</w:t>
      </w:r>
    </w:p>
    <w:tbl>
      <w:tblPr>
        <w:tblStyle w:val="29"/>
        <w:tblW w:w="84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4849"/>
        <w:gridCol w:w="1559"/>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46" w:type="dxa"/>
          </w:tcPr>
          <w:p>
            <w:pPr>
              <w:spacing w:line="360" w:lineRule="auto"/>
              <w:jc w:val="center"/>
              <w:rPr>
                <w:rFonts w:cs="宋,Bold" w:asciiTheme="minorEastAsia" w:hAnsiTheme="minorEastAsia"/>
                <w:b/>
                <w:bCs/>
                <w:color w:val="000000" w:themeColor="text1"/>
                <w:kern w:val="0"/>
                <w:szCs w:val="21"/>
              </w:rPr>
            </w:pPr>
            <w:r>
              <w:rPr>
                <w:rFonts w:hint="eastAsia" w:cs="宋,Bold" w:asciiTheme="minorEastAsia" w:hAnsiTheme="minorEastAsia"/>
                <w:b/>
                <w:bCs/>
                <w:color w:val="000000" w:themeColor="text1"/>
                <w:kern w:val="0"/>
                <w:szCs w:val="21"/>
              </w:rPr>
              <w:t>序号</w:t>
            </w:r>
          </w:p>
        </w:tc>
        <w:tc>
          <w:tcPr>
            <w:tcW w:w="4849" w:type="dxa"/>
          </w:tcPr>
          <w:p>
            <w:pPr>
              <w:spacing w:line="360" w:lineRule="auto"/>
              <w:jc w:val="center"/>
              <w:rPr>
                <w:rFonts w:cs="宋,Bold" w:asciiTheme="minorEastAsia" w:hAnsiTheme="minorEastAsia"/>
                <w:b/>
                <w:bCs/>
                <w:color w:val="000000" w:themeColor="text1"/>
                <w:kern w:val="0"/>
                <w:szCs w:val="21"/>
              </w:rPr>
            </w:pPr>
            <w:r>
              <w:rPr>
                <w:rFonts w:hint="eastAsia" w:cs="宋,Bold" w:asciiTheme="minorEastAsia" w:hAnsiTheme="minorEastAsia"/>
                <w:b/>
                <w:bCs/>
                <w:color w:val="000000" w:themeColor="text1"/>
                <w:kern w:val="0"/>
                <w:szCs w:val="21"/>
              </w:rPr>
              <w:t>维护明细</w:t>
            </w:r>
          </w:p>
        </w:tc>
        <w:tc>
          <w:tcPr>
            <w:tcW w:w="1559" w:type="dxa"/>
          </w:tcPr>
          <w:p>
            <w:pPr>
              <w:spacing w:line="360" w:lineRule="auto"/>
              <w:jc w:val="center"/>
              <w:rPr>
                <w:rFonts w:cs="宋,Bold" w:asciiTheme="minorEastAsia" w:hAnsiTheme="minorEastAsia"/>
                <w:b/>
                <w:bCs/>
                <w:color w:val="000000" w:themeColor="text1"/>
                <w:kern w:val="0"/>
                <w:szCs w:val="21"/>
              </w:rPr>
            </w:pPr>
            <w:r>
              <w:rPr>
                <w:rFonts w:hint="eastAsia" w:cs="宋,Bold" w:asciiTheme="minorEastAsia" w:hAnsiTheme="minorEastAsia"/>
                <w:b/>
                <w:bCs/>
                <w:color w:val="000000" w:themeColor="text1"/>
                <w:kern w:val="0"/>
                <w:szCs w:val="21"/>
              </w:rPr>
              <w:t>1年维保（元）</w:t>
            </w:r>
          </w:p>
        </w:tc>
        <w:tc>
          <w:tcPr>
            <w:tcW w:w="1418" w:type="dxa"/>
          </w:tcPr>
          <w:p>
            <w:pPr>
              <w:spacing w:line="360" w:lineRule="auto"/>
              <w:jc w:val="center"/>
              <w:rPr>
                <w:rFonts w:cs="宋,Bold" w:asciiTheme="minorEastAsia" w:hAnsiTheme="minorEastAsia"/>
                <w:b/>
                <w:bCs/>
                <w:color w:val="000000" w:themeColor="text1"/>
                <w:kern w:val="0"/>
                <w:szCs w:val="21"/>
              </w:rPr>
            </w:pPr>
            <w:r>
              <w:rPr>
                <w:rFonts w:hint="eastAsia" w:cs="宋,Bold" w:asciiTheme="minorEastAsia" w:hAnsiTheme="minorEastAsia"/>
                <w:b/>
                <w:bCs/>
                <w:color w:val="000000" w:themeColor="text1"/>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94" w:hRule="atLeast"/>
        </w:trPr>
        <w:tc>
          <w:tcPr>
            <w:tcW w:w="646" w:type="dxa"/>
          </w:tcPr>
          <w:p>
            <w:pPr>
              <w:spacing w:line="360" w:lineRule="auto"/>
              <w:jc w:val="center"/>
              <w:rPr>
                <w:rFonts w:cs="宋,Bold" w:asciiTheme="minorEastAsia" w:hAnsiTheme="minorEastAsia"/>
                <w:b/>
                <w:bCs/>
                <w:kern w:val="0"/>
                <w:szCs w:val="21"/>
              </w:rPr>
            </w:pPr>
            <w:r>
              <w:rPr>
                <w:rFonts w:hint="eastAsia" w:cs="宋,Bold" w:asciiTheme="minorEastAsia" w:hAnsiTheme="minorEastAsia"/>
                <w:b/>
                <w:bCs/>
                <w:kern w:val="0"/>
                <w:szCs w:val="21"/>
              </w:rPr>
              <w:t>1</w:t>
            </w:r>
          </w:p>
        </w:tc>
        <w:tc>
          <w:tcPr>
            <w:tcW w:w="4849" w:type="dxa"/>
          </w:tcPr>
          <w:p>
            <w:pPr>
              <w:spacing w:line="360" w:lineRule="auto"/>
              <w:rPr>
                <w:rFonts w:cs="宋,Bold" w:asciiTheme="minorEastAsia" w:hAnsiTheme="minorEastAsia"/>
                <w:b/>
                <w:bCs/>
                <w:kern w:val="0"/>
                <w:szCs w:val="21"/>
              </w:rPr>
            </w:pPr>
          </w:p>
        </w:tc>
        <w:tc>
          <w:tcPr>
            <w:tcW w:w="1559" w:type="dxa"/>
          </w:tcPr>
          <w:p>
            <w:pPr>
              <w:spacing w:line="360" w:lineRule="auto"/>
              <w:rPr>
                <w:rFonts w:cs="宋,Bold" w:asciiTheme="minorEastAsia" w:hAnsiTheme="minorEastAsia"/>
                <w:b/>
                <w:bCs/>
                <w:kern w:val="0"/>
                <w:szCs w:val="21"/>
              </w:rPr>
            </w:pPr>
          </w:p>
        </w:tc>
        <w:tc>
          <w:tcPr>
            <w:tcW w:w="1418" w:type="dxa"/>
          </w:tcPr>
          <w:p>
            <w:pPr>
              <w:spacing w:line="360" w:lineRule="auto"/>
              <w:rPr>
                <w:rFonts w:cs="宋,Bold" w:asciiTheme="minorEastAsia" w:hAnsi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6" w:hRule="atLeast"/>
        </w:trPr>
        <w:tc>
          <w:tcPr>
            <w:tcW w:w="646" w:type="dxa"/>
          </w:tcPr>
          <w:p>
            <w:pPr>
              <w:spacing w:line="360" w:lineRule="auto"/>
              <w:jc w:val="center"/>
              <w:rPr>
                <w:rFonts w:cs="宋,Bold" w:asciiTheme="minorEastAsia" w:hAnsiTheme="minorEastAsia"/>
                <w:b/>
                <w:bCs/>
                <w:kern w:val="0"/>
                <w:szCs w:val="21"/>
              </w:rPr>
            </w:pPr>
            <w:r>
              <w:rPr>
                <w:rFonts w:hint="eastAsia" w:cs="宋,Bold" w:asciiTheme="minorEastAsia" w:hAnsiTheme="minorEastAsia"/>
                <w:b/>
                <w:bCs/>
                <w:kern w:val="0"/>
                <w:szCs w:val="21"/>
              </w:rPr>
              <w:t>2</w:t>
            </w:r>
          </w:p>
        </w:tc>
        <w:tc>
          <w:tcPr>
            <w:tcW w:w="4849" w:type="dxa"/>
          </w:tcPr>
          <w:p>
            <w:pPr>
              <w:spacing w:line="360" w:lineRule="auto"/>
              <w:rPr>
                <w:rFonts w:cs="宋,Bold" w:asciiTheme="minorEastAsia" w:hAnsiTheme="minorEastAsia"/>
                <w:b/>
                <w:bCs/>
                <w:kern w:val="0"/>
                <w:szCs w:val="21"/>
              </w:rPr>
            </w:pPr>
          </w:p>
        </w:tc>
        <w:tc>
          <w:tcPr>
            <w:tcW w:w="1559" w:type="dxa"/>
          </w:tcPr>
          <w:p>
            <w:pPr>
              <w:spacing w:line="360" w:lineRule="auto"/>
              <w:rPr>
                <w:rFonts w:cs="宋,Bold" w:asciiTheme="minorEastAsia" w:hAnsiTheme="minorEastAsia"/>
                <w:b/>
                <w:bCs/>
                <w:kern w:val="0"/>
                <w:szCs w:val="21"/>
              </w:rPr>
            </w:pPr>
          </w:p>
        </w:tc>
        <w:tc>
          <w:tcPr>
            <w:tcW w:w="1418" w:type="dxa"/>
          </w:tcPr>
          <w:p>
            <w:pPr>
              <w:spacing w:line="360" w:lineRule="auto"/>
              <w:rPr>
                <w:rFonts w:cs="宋,Bold" w:asciiTheme="minorEastAsia" w:hAnsi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9" w:hRule="atLeast"/>
        </w:trPr>
        <w:tc>
          <w:tcPr>
            <w:tcW w:w="646" w:type="dxa"/>
          </w:tcPr>
          <w:p>
            <w:pPr>
              <w:spacing w:line="360" w:lineRule="auto"/>
              <w:jc w:val="center"/>
              <w:rPr>
                <w:rFonts w:cs="宋,Bold" w:asciiTheme="minorEastAsia" w:hAnsiTheme="minorEastAsia"/>
                <w:b/>
                <w:bCs/>
                <w:kern w:val="0"/>
                <w:szCs w:val="21"/>
              </w:rPr>
            </w:pPr>
            <w:r>
              <w:rPr>
                <w:rFonts w:hint="eastAsia" w:cs="宋,Bold" w:asciiTheme="minorEastAsia" w:hAnsiTheme="minorEastAsia"/>
                <w:b/>
                <w:bCs/>
                <w:kern w:val="0"/>
                <w:szCs w:val="21"/>
              </w:rPr>
              <w:t>3</w:t>
            </w:r>
          </w:p>
        </w:tc>
        <w:tc>
          <w:tcPr>
            <w:tcW w:w="4849" w:type="dxa"/>
          </w:tcPr>
          <w:p>
            <w:pPr>
              <w:spacing w:line="360" w:lineRule="auto"/>
              <w:rPr>
                <w:rFonts w:cs="宋,Bold" w:asciiTheme="minorEastAsia" w:hAnsiTheme="minorEastAsia"/>
                <w:b/>
                <w:bCs/>
                <w:kern w:val="0"/>
                <w:szCs w:val="21"/>
              </w:rPr>
            </w:pPr>
          </w:p>
        </w:tc>
        <w:tc>
          <w:tcPr>
            <w:tcW w:w="1559" w:type="dxa"/>
          </w:tcPr>
          <w:p>
            <w:pPr>
              <w:spacing w:line="360" w:lineRule="auto"/>
              <w:rPr>
                <w:rFonts w:cs="宋,Bold" w:asciiTheme="minorEastAsia" w:hAnsiTheme="minorEastAsia"/>
                <w:b/>
                <w:bCs/>
                <w:kern w:val="0"/>
                <w:szCs w:val="21"/>
              </w:rPr>
            </w:pPr>
          </w:p>
        </w:tc>
        <w:tc>
          <w:tcPr>
            <w:tcW w:w="1418" w:type="dxa"/>
          </w:tcPr>
          <w:p>
            <w:pPr>
              <w:spacing w:line="360" w:lineRule="auto"/>
              <w:rPr>
                <w:rFonts w:cs="宋,Bold" w:asciiTheme="minorEastAsia" w:hAnsi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18" w:hRule="atLeast"/>
        </w:trPr>
        <w:tc>
          <w:tcPr>
            <w:tcW w:w="646" w:type="dxa"/>
          </w:tcPr>
          <w:p>
            <w:pPr>
              <w:spacing w:line="360" w:lineRule="auto"/>
              <w:jc w:val="center"/>
              <w:rPr>
                <w:rFonts w:hint="eastAsia" w:cs="宋,Bold" w:asciiTheme="minorEastAsia" w:hAnsiTheme="minorEastAsia"/>
                <w:b/>
                <w:bCs/>
                <w:kern w:val="0"/>
                <w:szCs w:val="21"/>
              </w:rPr>
            </w:pPr>
          </w:p>
        </w:tc>
        <w:tc>
          <w:tcPr>
            <w:tcW w:w="4849" w:type="dxa"/>
          </w:tcPr>
          <w:p>
            <w:pPr>
              <w:spacing w:line="360" w:lineRule="auto"/>
              <w:rPr>
                <w:rFonts w:cs="宋,Bold" w:asciiTheme="minorEastAsia" w:hAnsiTheme="minorEastAsia"/>
                <w:b/>
                <w:bCs/>
                <w:kern w:val="0"/>
                <w:szCs w:val="21"/>
              </w:rPr>
            </w:pPr>
          </w:p>
        </w:tc>
        <w:tc>
          <w:tcPr>
            <w:tcW w:w="1559" w:type="dxa"/>
          </w:tcPr>
          <w:p>
            <w:pPr>
              <w:spacing w:line="360" w:lineRule="auto"/>
              <w:rPr>
                <w:rFonts w:cs="宋,Bold" w:asciiTheme="minorEastAsia" w:hAnsiTheme="minorEastAsia"/>
                <w:b/>
                <w:bCs/>
                <w:kern w:val="0"/>
                <w:szCs w:val="21"/>
              </w:rPr>
            </w:pPr>
          </w:p>
        </w:tc>
        <w:tc>
          <w:tcPr>
            <w:tcW w:w="1418" w:type="dxa"/>
          </w:tcPr>
          <w:p>
            <w:pPr>
              <w:spacing w:line="360" w:lineRule="auto"/>
              <w:rPr>
                <w:rFonts w:cs="宋,Bold" w:asciiTheme="minorEastAsia" w:hAnsiTheme="minorEastAsia"/>
                <w:b/>
                <w:bCs/>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2" w:hRule="atLeast"/>
        </w:trPr>
        <w:tc>
          <w:tcPr>
            <w:tcW w:w="7054" w:type="dxa"/>
            <w:gridSpan w:val="3"/>
          </w:tcPr>
          <w:p>
            <w:pPr>
              <w:spacing w:line="360" w:lineRule="auto"/>
              <w:jc w:val="center"/>
              <w:rPr>
                <w:rFonts w:cs="宋,Bold" w:asciiTheme="minorEastAsia" w:hAnsiTheme="minorEastAsia"/>
                <w:b/>
                <w:bCs/>
                <w:kern w:val="0"/>
                <w:szCs w:val="21"/>
              </w:rPr>
            </w:pPr>
            <w:r>
              <w:rPr>
                <w:rFonts w:hint="eastAsia" w:cs="宋,Bold" w:asciiTheme="minorEastAsia" w:hAnsiTheme="minorEastAsia"/>
                <w:b/>
                <w:bCs/>
                <w:kern w:val="0"/>
                <w:szCs w:val="21"/>
              </w:rPr>
              <w:t>合计金额：</w:t>
            </w:r>
          </w:p>
        </w:tc>
        <w:tc>
          <w:tcPr>
            <w:tcW w:w="1418" w:type="dxa"/>
          </w:tcPr>
          <w:p>
            <w:pPr>
              <w:spacing w:line="360" w:lineRule="auto"/>
              <w:rPr>
                <w:rFonts w:cs="宋,Bold" w:asciiTheme="minorEastAsia" w:hAnsiTheme="minorEastAsia"/>
                <w:b/>
                <w:bCs/>
                <w:kern w:val="0"/>
                <w:szCs w:val="21"/>
              </w:rPr>
            </w:pPr>
          </w:p>
        </w:tc>
      </w:tr>
    </w:tbl>
    <w:p>
      <w:pPr>
        <w:autoSpaceDE w:val="0"/>
        <w:autoSpaceDN w:val="0"/>
        <w:adjustRightInd w:val="0"/>
        <w:spacing w:line="360" w:lineRule="auto"/>
        <w:jc w:val="left"/>
        <w:rPr>
          <w:rFonts w:cs="宋" w:asciiTheme="minorEastAsia" w:hAnsiTheme="minorEastAsia"/>
          <w:i/>
          <w:kern w:val="0"/>
          <w:szCs w:val="21"/>
        </w:rPr>
      </w:pPr>
      <w:r>
        <w:rPr>
          <w:rFonts w:hint="eastAsia" w:cs="宋" w:asciiTheme="minorEastAsia" w:hAnsiTheme="minorEastAsia"/>
          <w:i/>
          <w:kern w:val="0"/>
          <w:szCs w:val="21"/>
        </w:rPr>
        <w:t>注：</w:t>
      </w:r>
    </w:p>
    <w:p>
      <w:pPr>
        <w:autoSpaceDE w:val="0"/>
        <w:autoSpaceDN w:val="0"/>
        <w:adjustRightInd w:val="0"/>
        <w:spacing w:line="360" w:lineRule="auto"/>
        <w:jc w:val="left"/>
        <w:rPr>
          <w:rFonts w:cs="宋" w:asciiTheme="minorEastAsia" w:hAnsiTheme="minorEastAsia"/>
          <w:i/>
          <w:kern w:val="0"/>
          <w:szCs w:val="21"/>
        </w:rPr>
      </w:pPr>
      <w:r>
        <w:rPr>
          <w:rFonts w:cs="宋" w:asciiTheme="minorEastAsia" w:hAnsiTheme="minorEastAsia"/>
          <w:i/>
          <w:kern w:val="0"/>
          <w:szCs w:val="21"/>
        </w:rPr>
        <w:t>1</w:t>
      </w:r>
      <w:r>
        <w:rPr>
          <w:rFonts w:hint="eastAsia" w:cs="宋" w:asciiTheme="minorEastAsia" w:hAnsiTheme="minorEastAsia"/>
          <w:i/>
          <w:kern w:val="0"/>
          <w:szCs w:val="21"/>
        </w:rPr>
        <w:t>）所有报价应统一密封</w:t>
      </w:r>
    </w:p>
    <w:p>
      <w:pPr>
        <w:autoSpaceDE w:val="0"/>
        <w:autoSpaceDN w:val="0"/>
        <w:adjustRightInd w:val="0"/>
        <w:spacing w:line="360" w:lineRule="auto"/>
        <w:jc w:val="left"/>
        <w:rPr>
          <w:rFonts w:cs="宋" w:asciiTheme="minorEastAsia" w:hAnsiTheme="minorEastAsia"/>
          <w:kern w:val="0"/>
          <w:szCs w:val="21"/>
        </w:rPr>
      </w:pPr>
      <w:r>
        <w:rPr>
          <w:rFonts w:hint="eastAsia" w:cs="宋" w:asciiTheme="minorEastAsia" w:hAnsiTheme="minorEastAsia"/>
          <w:i/>
          <w:kern w:val="0"/>
          <w:szCs w:val="21"/>
        </w:rPr>
        <w:t>2）以上报价为含税价，不再另外增加任何费用</w:t>
      </w:r>
    </w:p>
    <w:p>
      <w:pPr>
        <w:autoSpaceDE w:val="0"/>
        <w:autoSpaceDN w:val="0"/>
        <w:adjustRightInd w:val="0"/>
        <w:spacing w:line="360" w:lineRule="auto"/>
        <w:jc w:val="left"/>
        <w:rPr>
          <w:rFonts w:cs="宋" w:asciiTheme="minorEastAsia" w:hAnsiTheme="minorEastAsia"/>
          <w:kern w:val="0"/>
          <w:szCs w:val="21"/>
        </w:rPr>
      </w:pPr>
    </w:p>
    <w:p>
      <w:pPr>
        <w:autoSpaceDE w:val="0"/>
        <w:autoSpaceDN w:val="0"/>
        <w:adjustRightInd w:val="0"/>
        <w:spacing w:line="360" w:lineRule="auto"/>
        <w:jc w:val="left"/>
        <w:rPr>
          <w:rFonts w:cs="宋" w:asciiTheme="minorEastAsia" w:hAnsiTheme="minorEastAsia"/>
          <w:kern w:val="0"/>
          <w:szCs w:val="21"/>
        </w:rPr>
      </w:pPr>
      <w:r>
        <w:rPr>
          <w:rFonts w:hint="eastAsia" w:cs="宋" w:asciiTheme="minorEastAsia" w:hAnsiTheme="minorEastAsia"/>
          <w:kern w:val="0"/>
          <w:szCs w:val="21"/>
        </w:rPr>
        <w:t>投标方代表签字：</w:t>
      </w:r>
    </w:p>
    <w:p>
      <w:pPr>
        <w:autoSpaceDE w:val="0"/>
        <w:autoSpaceDN w:val="0"/>
        <w:adjustRightInd w:val="0"/>
        <w:spacing w:line="360" w:lineRule="auto"/>
        <w:jc w:val="left"/>
        <w:rPr>
          <w:rFonts w:cs="宋" w:asciiTheme="minorEastAsia" w:hAnsiTheme="minorEastAsia"/>
          <w:kern w:val="0"/>
          <w:szCs w:val="21"/>
        </w:rPr>
      </w:pPr>
      <w:r>
        <w:rPr>
          <w:rFonts w:hint="eastAsia" w:cs="宋" w:asciiTheme="minorEastAsia" w:hAnsiTheme="minorEastAsia"/>
          <w:kern w:val="0"/>
          <w:szCs w:val="21"/>
        </w:rPr>
        <w:t>投标方名称：（公章）</w:t>
      </w:r>
    </w:p>
    <w:p>
      <w:pPr>
        <w:autoSpaceDE w:val="0"/>
        <w:autoSpaceDN w:val="0"/>
        <w:adjustRightInd w:val="0"/>
        <w:spacing w:line="360" w:lineRule="auto"/>
        <w:jc w:val="left"/>
        <w:rPr>
          <w:rFonts w:cs="宋" w:asciiTheme="minorEastAsia" w:hAnsiTheme="minorEastAsia"/>
          <w:kern w:val="0"/>
          <w:szCs w:val="21"/>
        </w:rPr>
      </w:pPr>
      <w:r>
        <w:rPr>
          <w:rFonts w:hint="eastAsia" w:cs="宋" w:asciiTheme="minorEastAsia" w:hAnsiTheme="minorEastAsia"/>
          <w:kern w:val="0"/>
          <w:szCs w:val="21"/>
        </w:rPr>
        <w:t>职务：</w:t>
      </w:r>
    </w:p>
    <w:p>
      <w:pPr>
        <w:spacing w:line="360" w:lineRule="auto"/>
        <w:rPr>
          <w:rFonts w:cs="宋" w:asciiTheme="minorEastAsia" w:hAnsiTheme="minorEastAsia"/>
          <w:kern w:val="0"/>
          <w:szCs w:val="21"/>
        </w:rPr>
      </w:pPr>
      <w:r>
        <w:rPr>
          <w:rFonts w:hint="eastAsia" w:cs="宋" w:asciiTheme="minorEastAsia" w:hAnsiTheme="minorEastAsia"/>
          <w:kern w:val="0"/>
          <w:szCs w:val="21"/>
        </w:rPr>
        <w:t>日期：____年____月_____日</w:t>
      </w:r>
    </w:p>
    <w:p>
      <w:pPr>
        <w:spacing w:line="360" w:lineRule="auto"/>
        <w:rPr>
          <w:rFonts w:cs="宋" w:asciiTheme="minorEastAsia" w:hAnsiTheme="minorEastAsia"/>
          <w:kern w:val="0"/>
          <w:szCs w:val="21"/>
        </w:rPr>
      </w:pPr>
    </w:p>
    <w:p>
      <w:pPr>
        <w:spacing w:line="360" w:lineRule="auto"/>
        <w:rPr>
          <w:rFonts w:cs="宋" w:asciiTheme="minorEastAsia" w:hAnsiTheme="minorEastAsia"/>
          <w:kern w:val="0"/>
          <w:szCs w:val="21"/>
        </w:rPr>
      </w:pPr>
    </w:p>
    <w:p>
      <w:pPr>
        <w:widowControl/>
        <w:jc w:val="left"/>
        <w:rPr>
          <w:rFonts w:ascii="Arial" w:hAnsi="Arial" w:eastAsia="黑体" w:cs="Times New Roman"/>
          <w:b/>
          <w:bCs/>
          <w:kern w:val="0"/>
          <w:sz w:val="28"/>
          <w:szCs w:val="32"/>
        </w:rPr>
      </w:pPr>
      <w:r>
        <w:rPr>
          <w:kern w:val="0"/>
        </w:rPr>
        <w:br w:type="page"/>
      </w:r>
    </w:p>
    <w:p>
      <w:pPr>
        <w:pStyle w:val="3"/>
        <w:numPr>
          <w:numId w:val="0"/>
        </w:numPr>
        <w:spacing w:after="312"/>
      </w:pPr>
      <w:bookmarkStart w:id="22" w:name="_Toc30702"/>
      <w:bookmarkStart w:id="23" w:name="_Toc52199969"/>
      <w:r>
        <w:rPr>
          <w:rFonts w:hint="eastAsia"/>
          <w:lang w:eastAsia="zh-CN"/>
        </w:rPr>
        <w:t>（</w:t>
      </w:r>
      <w:r>
        <w:rPr>
          <w:rFonts w:hint="eastAsia"/>
          <w:lang w:val="en-US" w:eastAsia="zh-CN"/>
        </w:rPr>
        <w:t>三）</w:t>
      </w:r>
      <w:r>
        <w:rPr>
          <w:rFonts w:hint="eastAsia"/>
        </w:rPr>
        <w:t>附件3投标方基本情况表</w:t>
      </w:r>
      <w:bookmarkEnd w:id="22"/>
      <w:bookmarkEnd w:id="23"/>
    </w:p>
    <w:p>
      <w:pPr>
        <w:autoSpaceDE w:val="0"/>
        <w:autoSpaceDN w:val="0"/>
        <w:adjustRightInd w:val="0"/>
        <w:spacing w:line="360" w:lineRule="auto"/>
        <w:jc w:val="center"/>
        <w:rPr>
          <w:rFonts w:cs="宋,Bold" w:asciiTheme="minorEastAsia" w:hAnsiTheme="minorEastAsia"/>
          <w:b/>
          <w:bCs/>
          <w:kern w:val="0"/>
          <w:sz w:val="28"/>
          <w:szCs w:val="28"/>
        </w:rPr>
      </w:pPr>
      <w:r>
        <w:rPr>
          <w:rFonts w:hint="eastAsia" w:cs="宋,Bold" w:asciiTheme="minorEastAsia" w:hAnsiTheme="minorEastAsia"/>
          <w:b/>
          <w:bCs/>
          <w:kern w:val="0"/>
          <w:sz w:val="28"/>
          <w:szCs w:val="28"/>
        </w:rPr>
        <w:t>投标方基本情况表</w:t>
      </w:r>
    </w:p>
    <w:p>
      <w:pPr>
        <w:pStyle w:val="32"/>
        <w:numPr>
          <w:ilvl w:val="0"/>
          <w:numId w:val="29"/>
        </w:numPr>
        <w:autoSpaceDE w:val="0"/>
        <w:autoSpaceDN w:val="0"/>
        <w:adjustRightInd w:val="0"/>
        <w:spacing w:line="360" w:lineRule="auto"/>
        <w:ind w:firstLineChars="0"/>
        <w:jc w:val="left"/>
        <w:rPr>
          <w:rFonts w:cs="宋" w:asciiTheme="minorEastAsia" w:hAnsiTheme="minorEastAsia"/>
          <w:kern w:val="0"/>
          <w:szCs w:val="21"/>
        </w:rPr>
      </w:pPr>
      <w:r>
        <w:rPr>
          <w:rFonts w:hint="eastAsia" w:cs="宋" w:asciiTheme="minorEastAsia" w:hAnsiTheme="minorEastAsia"/>
          <w:kern w:val="0"/>
          <w:szCs w:val="21"/>
        </w:rPr>
        <w:t>名称和概况</w:t>
      </w:r>
    </w:p>
    <w:p>
      <w:pPr>
        <w:autoSpaceDE w:val="0"/>
        <w:autoSpaceDN w:val="0"/>
        <w:adjustRightInd w:val="0"/>
        <w:spacing w:line="360" w:lineRule="auto"/>
        <w:ind w:firstLine="315" w:firstLineChars="150"/>
        <w:jc w:val="left"/>
        <w:rPr>
          <w:rFonts w:cs="宋" w:asciiTheme="minorEastAsia" w:hAnsiTheme="minorEastAsia"/>
          <w:kern w:val="0"/>
          <w:szCs w:val="21"/>
        </w:rPr>
      </w:pPr>
      <w:r>
        <w:rPr>
          <w:rFonts w:cs="宋" w:asciiTheme="minorEastAsia" w:hAnsiTheme="minorEastAsia"/>
          <w:kern w:val="0"/>
          <w:szCs w:val="21"/>
        </w:rPr>
        <w:t>1)</w:t>
      </w:r>
      <w:r>
        <w:rPr>
          <w:rFonts w:hint="eastAsia" w:cs="宋" w:asciiTheme="minorEastAsia" w:hAnsiTheme="minorEastAsia"/>
          <w:kern w:val="0"/>
          <w:szCs w:val="21"/>
        </w:rPr>
        <w:t>投标方名称：</w:t>
      </w:r>
      <w:r>
        <w:rPr>
          <w:rFonts w:cs="宋" w:asciiTheme="minorEastAsia" w:hAnsiTheme="minorEastAsia"/>
          <w:kern w:val="0"/>
          <w:szCs w:val="21"/>
        </w:rPr>
        <w:t>_________________________________________</w:t>
      </w:r>
    </w:p>
    <w:p>
      <w:pPr>
        <w:autoSpaceDE w:val="0"/>
        <w:autoSpaceDN w:val="0"/>
        <w:adjustRightInd w:val="0"/>
        <w:spacing w:line="360" w:lineRule="auto"/>
        <w:ind w:firstLine="315" w:firstLineChars="150"/>
        <w:jc w:val="left"/>
        <w:rPr>
          <w:rFonts w:cs="宋" w:asciiTheme="minorEastAsia" w:hAnsiTheme="minorEastAsia"/>
          <w:kern w:val="0"/>
          <w:szCs w:val="21"/>
        </w:rPr>
      </w:pPr>
      <w:r>
        <w:rPr>
          <w:rFonts w:cs="宋" w:asciiTheme="minorEastAsia" w:hAnsiTheme="minorEastAsia"/>
          <w:kern w:val="0"/>
          <w:szCs w:val="21"/>
        </w:rPr>
        <w:t>2)</w:t>
      </w:r>
      <w:r>
        <w:rPr>
          <w:rFonts w:hint="eastAsia" w:cs="宋" w:asciiTheme="minorEastAsia" w:hAnsiTheme="minorEastAsia"/>
          <w:kern w:val="0"/>
          <w:szCs w:val="21"/>
        </w:rPr>
        <w:t>地址：</w:t>
      </w:r>
      <w:r>
        <w:rPr>
          <w:rFonts w:cs="宋" w:asciiTheme="minorEastAsia" w:hAnsiTheme="minorEastAsia"/>
          <w:kern w:val="0"/>
          <w:szCs w:val="21"/>
        </w:rPr>
        <w:t>______________________________</w:t>
      </w:r>
      <w:r>
        <w:rPr>
          <w:rFonts w:hint="eastAsia" w:cs="宋" w:asciiTheme="minorEastAsia" w:hAnsiTheme="minorEastAsia"/>
          <w:kern w:val="0"/>
          <w:szCs w:val="21"/>
        </w:rPr>
        <w:t>____传真</w:t>
      </w:r>
      <w:r>
        <w:rPr>
          <w:rFonts w:cs="宋" w:asciiTheme="minorEastAsia" w:hAnsiTheme="minorEastAsia"/>
          <w:kern w:val="0"/>
          <w:szCs w:val="21"/>
        </w:rPr>
        <w:t>/</w:t>
      </w:r>
      <w:r>
        <w:rPr>
          <w:rFonts w:hint="eastAsia" w:cs="宋" w:asciiTheme="minorEastAsia" w:hAnsiTheme="minorEastAsia"/>
          <w:kern w:val="0"/>
          <w:szCs w:val="21"/>
        </w:rPr>
        <w:t>电话_______________邮编</w:t>
      </w:r>
      <w:r>
        <w:rPr>
          <w:rFonts w:cs="宋" w:asciiTheme="minorEastAsia" w:hAnsiTheme="minorEastAsia"/>
          <w:kern w:val="0"/>
          <w:szCs w:val="21"/>
        </w:rPr>
        <w:t>__________</w:t>
      </w:r>
    </w:p>
    <w:p>
      <w:pPr>
        <w:autoSpaceDE w:val="0"/>
        <w:autoSpaceDN w:val="0"/>
        <w:adjustRightInd w:val="0"/>
        <w:spacing w:line="360" w:lineRule="auto"/>
        <w:ind w:firstLine="315" w:firstLineChars="150"/>
        <w:jc w:val="left"/>
        <w:rPr>
          <w:rFonts w:cs="宋" w:asciiTheme="minorEastAsia" w:hAnsiTheme="minorEastAsia"/>
          <w:kern w:val="0"/>
          <w:szCs w:val="21"/>
        </w:rPr>
      </w:pPr>
      <w:r>
        <w:rPr>
          <w:rFonts w:cs="宋" w:asciiTheme="minorEastAsia" w:hAnsiTheme="minorEastAsia"/>
          <w:kern w:val="0"/>
          <w:szCs w:val="21"/>
        </w:rPr>
        <w:t>3)</w:t>
      </w:r>
      <w:r>
        <w:rPr>
          <w:rFonts w:hint="eastAsia" w:cs="宋" w:asciiTheme="minorEastAsia" w:hAnsiTheme="minorEastAsia"/>
          <w:kern w:val="0"/>
          <w:szCs w:val="21"/>
        </w:rPr>
        <w:t>成立日期或注册日期：</w:t>
      </w:r>
      <w:r>
        <w:rPr>
          <w:rFonts w:cs="宋" w:asciiTheme="minorEastAsia" w:hAnsiTheme="minorEastAsia"/>
          <w:kern w:val="0"/>
          <w:szCs w:val="21"/>
        </w:rPr>
        <w:t>_________________</w:t>
      </w:r>
      <w:r>
        <w:rPr>
          <w:rFonts w:hint="eastAsia" w:cs="宋" w:asciiTheme="minorEastAsia" w:hAnsiTheme="minorEastAsia"/>
          <w:kern w:val="0"/>
          <w:szCs w:val="21"/>
        </w:rPr>
        <w:t>______注册资金：</w:t>
      </w:r>
      <w:r>
        <w:rPr>
          <w:rFonts w:cs="宋" w:asciiTheme="minorEastAsia" w:hAnsiTheme="minorEastAsia"/>
          <w:kern w:val="0"/>
          <w:szCs w:val="21"/>
        </w:rPr>
        <w:t>_______________</w:t>
      </w:r>
      <w:r>
        <w:rPr>
          <w:rFonts w:hint="eastAsia" w:cs="宋" w:asciiTheme="minorEastAsia" w:hAnsiTheme="minorEastAsia"/>
          <w:kern w:val="0"/>
          <w:szCs w:val="21"/>
        </w:rPr>
        <w:t>___________</w:t>
      </w:r>
    </w:p>
    <w:p>
      <w:pPr>
        <w:autoSpaceDE w:val="0"/>
        <w:autoSpaceDN w:val="0"/>
        <w:adjustRightInd w:val="0"/>
        <w:spacing w:line="360" w:lineRule="auto"/>
        <w:ind w:firstLine="315" w:firstLineChars="150"/>
        <w:jc w:val="left"/>
        <w:rPr>
          <w:rFonts w:cs="宋" w:asciiTheme="minorEastAsia" w:hAnsiTheme="minorEastAsia"/>
          <w:kern w:val="0"/>
          <w:szCs w:val="21"/>
        </w:rPr>
      </w:pPr>
      <w:r>
        <w:rPr>
          <w:rFonts w:cs="宋" w:asciiTheme="minorEastAsia" w:hAnsiTheme="minorEastAsia"/>
          <w:kern w:val="0"/>
          <w:szCs w:val="21"/>
        </w:rPr>
        <w:t>4)</w:t>
      </w:r>
      <w:r>
        <w:rPr>
          <w:rFonts w:hint="eastAsia" w:cs="宋" w:asciiTheme="minorEastAsia" w:hAnsiTheme="minorEastAsia"/>
          <w:kern w:val="0"/>
          <w:szCs w:val="21"/>
        </w:rPr>
        <w:t>上级主管部门或上属公司：</w:t>
      </w:r>
      <w:r>
        <w:rPr>
          <w:rFonts w:cs="宋" w:asciiTheme="minorEastAsia" w:hAnsiTheme="minorEastAsia"/>
          <w:kern w:val="0"/>
          <w:szCs w:val="21"/>
        </w:rPr>
        <w:t>________________________________________</w:t>
      </w:r>
      <w:r>
        <w:rPr>
          <w:rFonts w:hint="eastAsia" w:cs="宋" w:asciiTheme="minorEastAsia" w:hAnsiTheme="minorEastAsia"/>
          <w:kern w:val="0"/>
          <w:szCs w:val="21"/>
        </w:rPr>
        <w:t>________________</w:t>
      </w:r>
    </w:p>
    <w:p>
      <w:pPr>
        <w:autoSpaceDE w:val="0"/>
        <w:autoSpaceDN w:val="0"/>
        <w:adjustRightInd w:val="0"/>
        <w:spacing w:line="360" w:lineRule="auto"/>
        <w:ind w:firstLine="315" w:firstLineChars="150"/>
        <w:jc w:val="left"/>
        <w:rPr>
          <w:rFonts w:cs="宋" w:asciiTheme="minorEastAsia" w:hAnsiTheme="minorEastAsia"/>
          <w:kern w:val="0"/>
          <w:szCs w:val="21"/>
        </w:rPr>
      </w:pPr>
      <w:r>
        <w:rPr>
          <w:rFonts w:cs="宋" w:asciiTheme="minorEastAsia" w:hAnsiTheme="minorEastAsia"/>
          <w:kern w:val="0"/>
          <w:szCs w:val="21"/>
        </w:rPr>
        <w:t>5)</w:t>
      </w:r>
      <w:r>
        <w:rPr>
          <w:rFonts w:hint="eastAsia" w:cs="宋" w:asciiTheme="minorEastAsia" w:hAnsiTheme="minorEastAsia"/>
          <w:kern w:val="0"/>
          <w:szCs w:val="21"/>
        </w:rPr>
        <w:t>公司性质：</w:t>
      </w:r>
      <w:r>
        <w:rPr>
          <w:rFonts w:cs="宋" w:asciiTheme="minorEastAsia" w:hAnsiTheme="minorEastAsia"/>
          <w:kern w:val="0"/>
          <w:szCs w:val="21"/>
        </w:rPr>
        <w:t>______________________________</w:t>
      </w:r>
      <w:r>
        <w:rPr>
          <w:rFonts w:hint="eastAsia" w:cs="宋" w:asciiTheme="minorEastAsia" w:hAnsiTheme="minorEastAsia"/>
          <w:kern w:val="0"/>
          <w:szCs w:val="21"/>
        </w:rPr>
        <w:t>________________________________________</w:t>
      </w:r>
    </w:p>
    <w:p>
      <w:pPr>
        <w:autoSpaceDE w:val="0"/>
        <w:autoSpaceDN w:val="0"/>
        <w:adjustRightInd w:val="0"/>
        <w:spacing w:line="360" w:lineRule="auto"/>
        <w:ind w:firstLine="315" w:firstLineChars="150"/>
        <w:jc w:val="left"/>
        <w:rPr>
          <w:rFonts w:cs="宋" w:asciiTheme="minorEastAsia" w:hAnsiTheme="minorEastAsia"/>
          <w:kern w:val="0"/>
          <w:szCs w:val="21"/>
        </w:rPr>
      </w:pPr>
      <w:r>
        <w:rPr>
          <w:rFonts w:cs="宋" w:asciiTheme="minorEastAsia" w:hAnsiTheme="minorEastAsia"/>
          <w:kern w:val="0"/>
          <w:szCs w:val="21"/>
        </w:rPr>
        <w:t>6)</w:t>
      </w:r>
      <w:r>
        <w:rPr>
          <w:rFonts w:hint="eastAsia" w:cs="宋" w:asciiTheme="minorEastAsia" w:hAnsiTheme="minorEastAsia"/>
          <w:kern w:val="0"/>
          <w:szCs w:val="21"/>
        </w:rPr>
        <w:t>主要负责人（法定代表人）：</w:t>
      </w:r>
      <w:r>
        <w:rPr>
          <w:rFonts w:cs="宋" w:asciiTheme="minorEastAsia" w:hAnsiTheme="minorEastAsia"/>
          <w:kern w:val="0"/>
          <w:szCs w:val="21"/>
        </w:rPr>
        <w:t>____________________________</w:t>
      </w:r>
      <w:r>
        <w:rPr>
          <w:rFonts w:hint="eastAsia" w:cs="宋" w:asciiTheme="minorEastAsia" w:hAnsiTheme="minorEastAsia"/>
          <w:kern w:val="0"/>
          <w:szCs w:val="21"/>
        </w:rPr>
        <w:t>__________________________</w:t>
      </w:r>
    </w:p>
    <w:p>
      <w:pPr>
        <w:spacing w:line="360" w:lineRule="auto"/>
        <w:ind w:firstLine="315" w:firstLineChars="150"/>
        <w:rPr>
          <w:rFonts w:cs="宋" w:asciiTheme="minorEastAsia" w:hAnsiTheme="minorEastAsia"/>
          <w:kern w:val="0"/>
          <w:szCs w:val="21"/>
        </w:rPr>
      </w:pPr>
      <w:r>
        <w:rPr>
          <w:rFonts w:cs="宋" w:asciiTheme="minorEastAsia" w:hAnsiTheme="minorEastAsia"/>
          <w:kern w:val="0"/>
          <w:szCs w:val="21"/>
        </w:rPr>
        <w:t>7)</w:t>
      </w:r>
      <w:r>
        <w:rPr>
          <w:rFonts w:hint="eastAsia" w:cs="宋" w:asciiTheme="minorEastAsia" w:hAnsiTheme="minorEastAsia"/>
          <w:kern w:val="0"/>
          <w:szCs w:val="21"/>
        </w:rPr>
        <w:t>职员表</w:t>
      </w:r>
      <w:r>
        <w:rPr>
          <w:rFonts w:cs="宋" w:asciiTheme="minorEastAsia" w:hAnsiTheme="minorEastAsia"/>
          <w:kern w:val="0"/>
          <w:szCs w:val="21"/>
        </w:rPr>
        <w:t>___________________________</w:t>
      </w:r>
      <w:r>
        <w:rPr>
          <w:rFonts w:hint="eastAsia" w:cs="宋" w:asciiTheme="minorEastAsia" w:hAnsiTheme="minorEastAsia"/>
          <w:kern w:val="0"/>
          <w:szCs w:val="21"/>
        </w:rPr>
        <w:t>________________________________________</w:t>
      </w:r>
    </w:p>
    <w:p>
      <w:pPr>
        <w:pStyle w:val="32"/>
        <w:numPr>
          <w:ilvl w:val="0"/>
          <w:numId w:val="29"/>
        </w:numPr>
        <w:autoSpaceDE w:val="0"/>
        <w:autoSpaceDN w:val="0"/>
        <w:adjustRightInd w:val="0"/>
        <w:spacing w:line="360" w:lineRule="auto"/>
        <w:ind w:firstLineChars="0"/>
        <w:jc w:val="left"/>
        <w:rPr>
          <w:rFonts w:cs="宋" w:asciiTheme="minorEastAsia" w:hAnsiTheme="minorEastAsia"/>
          <w:kern w:val="0"/>
          <w:szCs w:val="21"/>
        </w:rPr>
      </w:pPr>
      <w:r>
        <w:rPr>
          <w:rFonts w:hint="eastAsia" w:cs="宋" w:asciiTheme="minorEastAsia" w:hAnsiTheme="minorEastAsia"/>
          <w:kern w:val="0"/>
          <w:szCs w:val="21"/>
        </w:rPr>
        <w:t>近三年的年营业总额</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0"/>
        <w:gridCol w:w="2493"/>
        <w:gridCol w:w="2623"/>
        <w:gridCol w:w="2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00" w:type="dxa"/>
          </w:tcPr>
          <w:p>
            <w:pPr>
              <w:spacing w:line="360" w:lineRule="auto"/>
              <w:jc w:val="center"/>
              <w:rPr>
                <w:rFonts w:cs="宋" w:asciiTheme="minorEastAsia" w:hAnsiTheme="minorEastAsia"/>
                <w:kern w:val="0"/>
                <w:szCs w:val="21"/>
              </w:rPr>
            </w:pPr>
            <w:r>
              <w:rPr>
                <w:rFonts w:hint="eastAsia" w:cs="宋" w:asciiTheme="minorEastAsia" w:hAnsiTheme="minorEastAsia"/>
                <w:kern w:val="0"/>
                <w:szCs w:val="21"/>
              </w:rPr>
              <w:t>年度</w:t>
            </w:r>
          </w:p>
        </w:tc>
        <w:tc>
          <w:tcPr>
            <w:tcW w:w="2493" w:type="dxa"/>
          </w:tcPr>
          <w:p>
            <w:pPr>
              <w:spacing w:line="360" w:lineRule="auto"/>
              <w:jc w:val="center"/>
              <w:rPr>
                <w:rFonts w:cs="宋" w:asciiTheme="minorEastAsia" w:hAnsiTheme="minorEastAsia"/>
                <w:kern w:val="0"/>
                <w:szCs w:val="21"/>
              </w:rPr>
            </w:pPr>
            <w:r>
              <w:rPr>
                <w:rFonts w:hint="eastAsia" w:cs="宋" w:asciiTheme="minorEastAsia" w:hAnsiTheme="minorEastAsia"/>
                <w:kern w:val="0"/>
                <w:szCs w:val="21"/>
              </w:rPr>
              <w:t>国内</w:t>
            </w:r>
          </w:p>
        </w:tc>
        <w:tc>
          <w:tcPr>
            <w:tcW w:w="2623" w:type="dxa"/>
          </w:tcPr>
          <w:p>
            <w:pPr>
              <w:spacing w:line="360" w:lineRule="auto"/>
              <w:jc w:val="center"/>
              <w:rPr>
                <w:rFonts w:cs="宋" w:asciiTheme="minorEastAsia" w:hAnsiTheme="minorEastAsia"/>
                <w:kern w:val="0"/>
                <w:szCs w:val="21"/>
              </w:rPr>
            </w:pPr>
            <w:r>
              <w:rPr>
                <w:rFonts w:hint="eastAsia" w:cs="宋" w:asciiTheme="minorEastAsia" w:hAnsiTheme="minorEastAsia"/>
                <w:kern w:val="0"/>
                <w:szCs w:val="21"/>
              </w:rPr>
              <w:t>国外</w:t>
            </w:r>
          </w:p>
        </w:tc>
        <w:tc>
          <w:tcPr>
            <w:tcW w:w="2106" w:type="dxa"/>
          </w:tcPr>
          <w:p>
            <w:pPr>
              <w:spacing w:line="360" w:lineRule="auto"/>
              <w:jc w:val="center"/>
              <w:rPr>
                <w:rFonts w:cs="宋" w:asciiTheme="minorEastAsia" w:hAnsiTheme="minorEastAsia"/>
                <w:kern w:val="0"/>
                <w:szCs w:val="21"/>
              </w:rPr>
            </w:pPr>
            <w:r>
              <w:rPr>
                <w:rFonts w:hint="eastAsia" w:cs="宋" w:asciiTheme="minorEastAsia" w:hAnsiTheme="minorEastAsia"/>
                <w:kern w:val="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00" w:type="dxa"/>
          </w:tcPr>
          <w:p>
            <w:pPr>
              <w:spacing w:line="360" w:lineRule="auto"/>
              <w:rPr>
                <w:rFonts w:cs="宋" w:asciiTheme="minorEastAsia" w:hAnsiTheme="minorEastAsia"/>
                <w:kern w:val="0"/>
                <w:szCs w:val="21"/>
              </w:rPr>
            </w:pPr>
          </w:p>
        </w:tc>
        <w:tc>
          <w:tcPr>
            <w:tcW w:w="2493" w:type="dxa"/>
          </w:tcPr>
          <w:p>
            <w:pPr>
              <w:spacing w:line="360" w:lineRule="auto"/>
              <w:rPr>
                <w:rFonts w:cs="宋" w:asciiTheme="minorEastAsia" w:hAnsiTheme="minorEastAsia"/>
                <w:kern w:val="0"/>
                <w:szCs w:val="21"/>
              </w:rPr>
            </w:pPr>
          </w:p>
        </w:tc>
        <w:tc>
          <w:tcPr>
            <w:tcW w:w="2623" w:type="dxa"/>
          </w:tcPr>
          <w:p>
            <w:pPr>
              <w:spacing w:line="360" w:lineRule="auto"/>
              <w:rPr>
                <w:rFonts w:cs="宋" w:asciiTheme="minorEastAsia" w:hAnsiTheme="minorEastAsia"/>
                <w:kern w:val="0"/>
                <w:szCs w:val="21"/>
              </w:rPr>
            </w:pPr>
          </w:p>
        </w:tc>
        <w:tc>
          <w:tcPr>
            <w:tcW w:w="2106" w:type="dxa"/>
          </w:tcPr>
          <w:p>
            <w:pPr>
              <w:spacing w:line="360" w:lineRule="auto"/>
              <w:rPr>
                <w:rFonts w:cs="宋" w:asciiTheme="minorEastAsia" w:hAnsi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00" w:type="dxa"/>
          </w:tcPr>
          <w:p>
            <w:pPr>
              <w:spacing w:line="360" w:lineRule="auto"/>
              <w:rPr>
                <w:rFonts w:cs="宋" w:asciiTheme="minorEastAsia" w:hAnsiTheme="minorEastAsia"/>
                <w:kern w:val="0"/>
                <w:szCs w:val="21"/>
              </w:rPr>
            </w:pPr>
          </w:p>
        </w:tc>
        <w:tc>
          <w:tcPr>
            <w:tcW w:w="2493" w:type="dxa"/>
          </w:tcPr>
          <w:p>
            <w:pPr>
              <w:spacing w:line="360" w:lineRule="auto"/>
              <w:rPr>
                <w:rFonts w:cs="宋" w:asciiTheme="minorEastAsia" w:hAnsiTheme="minorEastAsia"/>
                <w:kern w:val="0"/>
                <w:szCs w:val="21"/>
              </w:rPr>
            </w:pPr>
          </w:p>
        </w:tc>
        <w:tc>
          <w:tcPr>
            <w:tcW w:w="2623" w:type="dxa"/>
          </w:tcPr>
          <w:p>
            <w:pPr>
              <w:spacing w:line="360" w:lineRule="auto"/>
              <w:rPr>
                <w:rFonts w:cs="宋" w:asciiTheme="minorEastAsia" w:hAnsiTheme="minorEastAsia"/>
                <w:kern w:val="0"/>
                <w:szCs w:val="21"/>
              </w:rPr>
            </w:pPr>
          </w:p>
        </w:tc>
        <w:tc>
          <w:tcPr>
            <w:tcW w:w="2106" w:type="dxa"/>
          </w:tcPr>
          <w:p>
            <w:pPr>
              <w:spacing w:line="360" w:lineRule="auto"/>
              <w:rPr>
                <w:rFonts w:cs="宋" w:asciiTheme="minorEastAsia" w:hAnsi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300" w:type="dxa"/>
          </w:tcPr>
          <w:p>
            <w:pPr>
              <w:spacing w:line="360" w:lineRule="auto"/>
              <w:rPr>
                <w:rFonts w:cs="宋" w:asciiTheme="minorEastAsia" w:hAnsiTheme="minorEastAsia"/>
                <w:kern w:val="0"/>
                <w:szCs w:val="21"/>
              </w:rPr>
            </w:pPr>
          </w:p>
        </w:tc>
        <w:tc>
          <w:tcPr>
            <w:tcW w:w="2493" w:type="dxa"/>
          </w:tcPr>
          <w:p>
            <w:pPr>
              <w:spacing w:line="360" w:lineRule="auto"/>
              <w:rPr>
                <w:rFonts w:cs="宋" w:asciiTheme="minorEastAsia" w:hAnsiTheme="minorEastAsia"/>
                <w:kern w:val="0"/>
                <w:szCs w:val="21"/>
              </w:rPr>
            </w:pPr>
          </w:p>
        </w:tc>
        <w:tc>
          <w:tcPr>
            <w:tcW w:w="2623" w:type="dxa"/>
          </w:tcPr>
          <w:p>
            <w:pPr>
              <w:spacing w:line="360" w:lineRule="auto"/>
              <w:rPr>
                <w:rFonts w:cs="宋" w:asciiTheme="minorEastAsia" w:hAnsiTheme="minorEastAsia"/>
                <w:kern w:val="0"/>
                <w:szCs w:val="21"/>
              </w:rPr>
            </w:pPr>
          </w:p>
        </w:tc>
        <w:tc>
          <w:tcPr>
            <w:tcW w:w="2106" w:type="dxa"/>
          </w:tcPr>
          <w:p>
            <w:pPr>
              <w:spacing w:line="360" w:lineRule="auto"/>
              <w:rPr>
                <w:rFonts w:cs="宋" w:asciiTheme="minorEastAsia" w:hAnsiTheme="minorEastAsia"/>
                <w:kern w:val="0"/>
                <w:szCs w:val="21"/>
              </w:rPr>
            </w:pPr>
          </w:p>
        </w:tc>
      </w:tr>
    </w:tbl>
    <w:p>
      <w:pPr>
        <w:pStyle w:val="32"/>
        <w:numPr>
          <w:ilvl w:val="0"/>
          <w:numId w:val="29"/>
        </w:numPr>
        <w:autoSpaceDE w:val="0"/>
        <w:autoSpaceDN w:val="0"/>
        <w:adjustRightInd w:val="0"/>
        <w:spacing w:line="360" w:lineRule="auto"/>
        <w:ind w:firstLineChars="0"/>
        <w:jc w:val="left"/>
        <w:rPr>
          <w:rFonts w:cs="宋" w:asciiTheme="minorEastAsia" w:hAnsiTheme="minorEastAsia"/>
          <w:kern w:val="0"/>
          <w:szCs w:val="21"/>
        </w:rPr>
      </w:pPr>
      <w:r>
        <w:rPr>
          <w:rFonts w:hint="eastAsia" w:cs="宋" w:asciiTheme="minorEastAsia" w:hAnsiTheme="minorEastAsia"/>
          <w:kern w:val="0"/>
          <w:szCs w:val="21"/>
        </w:rPr>
        <w:t>维保项目团队成员</w:t>
      </w:r>
    </w:p>
    <w:tbl>
      <w:tblPr>
        <w:tblStyle w:val="2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9"/>
        <w:gridCol w:w="1993"/>
        <w:gridCol w:w="2091"/>
        <w:gridCol w:w="1650"/>
        <w:gridCol w:w="1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9" w:type="dxa"/>
          </w:tcPr>
          <w:p>
            <w:pPr>
              <w:spacing w:line="360" w:lineRule="auto"/>
              <w:jc w:val="center"/>
              <w:rPr>
                <w:rFonts w:cs="宋" w:asciiTheme="minorEastAsia" w:hAnsiTheme="minorEastAsia"/>
                <w:kern w:val="0"/>
                <w:szCs w:val="21"/>
              </w:rPr>
            </w:pPr>
            <w:r>
              <w:rPr>
                <w:rFonts w:hint="eastAsia" w:cs="宋" w:asciiTheme="minorEastAsia" w:hAnsiTheme="minorEastAsia"/>
                <w:kern w:val="0"/>
                <w:szCs w:val="21"/>
              </w:rPr>
              <w:t>角色</w:t>
            </w:r>
          </w:p>
        </w:tc>
        <w:tc>
          <w:tcPr>
            <w:tcW w:w="1993" w:type="dxa"/>
          </w:tcPr>
          <w:p>
            <w:pPr>
              <w:spacing w:line="360" w:lineRule="auto"/>
              <w:jc w:val="center"/>
              <w:rPr>
                <w:rFonts w:cs="宋" w:asciiTheme="minorEastAsia" w:hAnsiTheme="minorEastAsia"/>
                <w:kern w:val="0"/>
                <w:szCs w:val="21"/>
              </w:rPr>
            </w:pPr>
            <w:r>
              <w:rPr>
                <w:rFonts w:hint="eastAsia" w:cs="宋" w:asciiTheme="minorEastAsia" w:hAnsiTheme="minorEastAsia"/>
                <w:kern w:val="0"/>
                <w:szCs w:val="21"/>
              </w:rPr>
              <w:t>姓名</w:t>
            </w:r>
          </w:p>
        </w:tc>
        <w:tc>
          <w:tcPr>
            <w:tcW w:w="2091" w:type="dxa"/>
          </w:tcPr>
          <w:p>
            <w:pPr>
              <w:spacing w:line="360" w:lineRule="auto"/>
              <w:jc w:val="center"/>
              <w:rPr>
                <w:rFonts w:cs="宋" w:asciiTheme="minorEastAsia" w:hAnsiTheme="minorEastAsia"/>
                <w:kern w:val="0"/>
                <w:szCs w:val="21"/>
              </w:rPr>
            </w:pPr>
            <w:r>
              <w:rPr>
                <w:rFonts w:hint="eastAsia" w:cs="宋" w:asciiTheme="minorEastAsia" w:hAnsiTheme="minorEastAsia"/>
                <w:kern w:val="0"/>
                <w:szCs w:val="21"/>
              </w:rPr>
              <w:t>电话</w:t>
            </w:r>
          </w:p>
        </w:tc>
        <w:tc>
          <w:tcPr>
            <w:tcW w:w="1650" w:type="dxa"/>
          </w:tcPr>
          <w:p>
            <w:pPr>
              <w:spacing w:line="360" w:lineRule="auto"/>
              <w:jc w:val="center"/>
              <w:rPr>
                <w:rFonts w:cs="宋" w:asciiTheme="minorEastAsia" w:hAnsiTheme="minorEastAsia"/>
                <w:kern w:val="0"/>
                <w:szCs w:val="21"/>
              </w:rPr>
            </w:pPr>
            <w:r>
              <w:rPr>
                <w:rFonts w:hint="eastAsia" w:cs="宋" w:asciiTheme="minorEastAsia" w:hAnsiTheme="minorEastAsia"/>
                <w:kern w:val="0"/>
                <w:szCs w:val="21"/>
              </w:rPr>
              <w:t>邮箱</w:t>
            </w:r>
          </w:p>
        </w:tc>
        <w:tc>
          <w:tcPr>
            <w:tcW w:w="1699" w:type="dxa"/>
          </w:tcPr>
          <w:p>
            <w:pPr>
              <w:spacing w:line="360" w:lineRule="auto"/>
              <w:jc w:val="center"/>
              <w:rPr>
                <w:rFonts w:cs="宋" w:asciiTheme="minorEastAsia" w:hAnsiTheme="minorEastAsia"/>
                <w:kern w:val="0"/>
                <w:szCs w:val="21"/>
              </w:rPr>
            </w:pPr>
            <w:r>
              <w:rPr>
                <w:rFonts w:hint="eastAsia" w:cs="宋" w:asciiTheme="minorEastAsia" w:hAnsiTheme="minorEastAsia"/>
                <w:kern w:val="0"/>
                <w:szCs w:val="21"/>
              </w:rPr>
              <w:t>OCM/OCP/RHCE证书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9" w:type="dxa"/>
          </w:tcPr>
          <w:p>
            <w:pPr>
              <w:spacing w:line="360" w:lineRule="auto"/>
              <w:rPr>
                <w:rFonts w:cs="宋" w:asciiTheme="minorEastAsia" w:hAnsiTheme="minorEastAsia"/>
                <w:kern w:val="0"/>
                <w:szCs w:val="21"/>
              </w:rPr>
            </w:pPr>
          </w:p>
        </w:tc>
        <w:tc>
          <w:tcPr>
            <w:tcW w:w="1993" w:type="dxa"/>
          </w:tcPr>
          <w:p>
            <w:pPr>
              <w:spacing w:line="360" w:lineRule="auto"/>
              <w:rPr>
                <w:rFonts w:cs="宋" w:asciiTheme="minorEastAsia" w:hAnsiTheme="minorEastAsia"/>
                <w:kern w:val="0"/>
                <w:szCs w:val="21"/>
              </w:rPr>
            </w:pPr>
          </w:p>
        </w:tc>
        <w:tc>
          <w:tcPr>
            <w:tcW w:w="2091" w:type="dxa"/>
          </w:tcPr>
          <w:p>
            <w:pPr>
              <w:spacing w:line="360" w:lineRule="auto"/>
              <w:rPr>
                <w:rFonts w:cs="宋" w:asciiTheme="minorEastAsia" w:hAnsiTheme="minorEastAsia"/>
                <w:kern w:val="0"/>
                <w:szCs w:val="21"/>
              </w:rPr>
            </w:pPr>
          </w:p>
        </w:tc>
        <w:tc>
          <w:tcPr>
            <w:tcW w:w="1650" w:type="dxa"/>
          </w:tcPr>
          <w:p>
            <w:pPr>
              <w:spacing w:line="360" w:lineRule="auto"/>
              <w:rPr>
                <w:rFonts w:cs="宋" w:asciiTheme="minorEastAsia" w:hAnsiTheme="minorEastAsia"/>
                <w:kern w:val="0"/>
                <w:szCs w:val="21"/>
              </w:rPr>
            </w:pPr>
          </w:p>
        </w:tc>
        <w:tc>
          <w:tcPr>
            <w:tcW w:w="1699" w:type="dxa"/>
          </w:tcPr>
          <w:p>
            <w:pPr>
              <w:spacing w:line="360" w:lineRule="auto"/>
              <w:rPr>
                <w:rFonts w:cs="宋" w:asciiTheme="minorEastAsia" w:hAnsi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9" w:type="dxa"/>
          </w:tcPr>
          <w:p>
            <w:pPr>
              <w:spacing w:line="360" w:lineRule="auto"/>
              <w:rPr>
                <w:rFonts w:cs="宋" w:asciiTheme="minorEastAsia" w:hAnsiTheme="minorEastAsia"/>
                <w:kern w:val="0"/>
                <w:szCs w:val="21"/>
              </w:rPr>
            </w:pPr>
          </w:p>
        </w:tc>
        <w:tc>
          <w:tcPr>
            <w:tcW w:w="1993" w:type="dxa"/>
          </w:tcPr>
          <w:p>
            <w:pPr>
              <w:spacing w:line="360" w:lineRule="auto"/>
              <w:rPr>
                <w:rFonts w:cs="宋" w:asciiTheme="minorEastAsia" w:hAnsiTheme="minorEastAsia"/>
                <w:kern w:val="0"/>
                <w:szCs w:val="21"/>
              </w:rPr>
            </w:pPr>
          </w:p>
        </w:tc>
        <w:tc>
          <w:tcPr>
            <w:tcW w:w="2091" w:type="dxa"/>
          </w:tcPr>
          <w:p>
            <w:pPr>
              <w:spacing w:line="360" w:lineRule="auto"/>
              <w:rPr>
                <w:rFonts w:cs="宋" w:asciiTheme="minorEastAsia" w:hAnsiTheme="minorEastAsia"/>
                <w:kern w:val="0"/>
                <w:szCs w:val="21"/>
              </w:rPr>
            </w:pPr>
          </w:p>
        </w:tc>
        <w:tc>
          <w:tcPr>
            <w:tcW w:w="1650" w:type="dxa"/>
          </w:tcPr>
          <w:p>
            <w:pPr>
              <w:spacing w:line="360" w:lineRule="auto"/>
              <w:rPr>
                <w:rFonts w:cs="宋" w:asciiTheme="minorEastAsia" w:hAnsiTheme="minorEastAsia"/>
                <w:kern w:val="0"/>
                <w:szCs w:val="21"/>
              </w:rPr>
            </w:pPr>
          </w:p>
        </w:tc>
        <w:tc>
          <w:tcPr>
            <w:tcW w:w="1699" w:type="dxa"/>
          </w:tcPr>
          <w:p>
            <w:pPr>
              <w:spacing w:line="360" w:lineRule="auto"/>
              <w:rPr>
                <w:rFonts w:cs="宋" w:asciiTheme="minorEastAsia" w:hAnsiTheme="minorEastAsia"/>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89" w:type="dxa"/>
          </w:tcPr>
          <w:p>
            <w:pPr>
              <w:spacing w:line="360" w:lineRule="auto"/>
              <w:rPr>
                <w:rFonts w:cs="宋" w:asciiTheme="minorEastAsia" w:hAnsiTheme="minorEastAsia"/>
                <w:kern w:val="0"/>
                <w:szCs w:val="21"/>
              </w:rPr>
            </w:pPr>
          </w:p>
        </w:tc>
        <w:tc>
          <w:tcPr>
            <w:tcW w:w="1993" w:type="dxa"/>
          </w:tcPr>
          <w:p>
            <w:pPr>
              <w:spacing w:line="360" w:lineRule="auto"/>
              <w:rPr>
                <w:rFonts w:cs="宋" w:asciiTheme="minorEastAsia" w:hAnsiTheme="minorEastAsia"/>
                <w:kern w:val="0"/>
                <w:szCs w:val="21"/>
              </w:rPr>
            </w:pPr>
          </w:p>
        </w:tc>
        <w:tc>
          <w:tcPr>
            <w:tcW w:w="2091" w:type="dxa"/>
          </w:tcPr>
          <w:p>
            <w:pPr>
              <w:spacing w:line="360" w:lineRule="auto"/>
              <w:rPr>
                <w:rFonts w:cs="宋" w:asciiTheme="minorEastAsia" w:hAnsiTheme="minorEastAsia"/>
                <w:kern w:val="0"/>
                <w:szCs w:val="21"/>
              </w:rPr>
            </w:pPr>
          </w:p>
        </w:tc>
        <w:tc>
          <w:tcPr>
            <w:tcW w:w="1650" w:type="dxa"/>
          </w:tcPr>
          <w:p>
            <w:pPr>
              <w:spacing w:line="360" w:lineRule="auto"/>
              <w:rPr>
                <w:rFonts w:cs="宋" w:asciiTheme="minorEastAsia" w:hAnsiTheme="minorEastAsia"/>
                <w:kern w:val="0"/>
                <w:szCs w:val="21"/>
              </w:rPr>
            </w:pPr>
          </w:p>
        </w:tc>
        <w:tc>
          <w:tcPr>
            <w:tcW w:w="1699" w:type="dxa"/>
          </w:tcPr>
          <w:p>
            <w:pPr>
              <w:spacing w:line="360" w:lineRule="auto"/>
              <w:rPr>
                <w:rFonts w:cs="宋" w:asciiTheme="minorEastAsia" w:hAnsiTheme="minorEastAsia"/>
                <w:kern w:val="0"/>
                <w:szCs w:val="21"/>
              </w:rPr>
            </w:pPr>
          </w:p>
        </w:tc>
      </w:tr>
    </w:tbl>
    <w:p>
      <w:pPr>
        <w:pStyle w:val="32"/>
        <w:numPr>
          <w:ilvl w:val="0"/>
          <w:numId w:val="29"/>
        </w:numPr>
        <w:autoSpaceDE w:val="0"/>
        <w:autoSpaceDN w:val="0"/>
        <w:adjustRightInd w:val="0"/>
        <w:spacing w:line="360" w:lineRule="auto"/>
        <w:ind w:firstLineChars="0"/>
        <w:jc w:val="left"/>
        <w:rPr>
          <w:rFonts w:cs="宋" w:asciiTheme="minorEastAsia" w:hAnsiTheme="minorEastAsia"/>
          <w:kern w:val="0"/>
          <w:szCs w:val="21"/>
        </w:rPr>
      </w:pPr>
      <w:r>
        <w:rPr>
          <w:rFonts w:hint="eastAsia" w:cs="宋" w:asciiTheme="minorEastAsia" w:hAnsiTheme="minorEastAsia"/>
          <w:kern w:val="0"/>
          <w:szCs w:val="21"/>
        </w:rPr>
        <w:t>其它：如公司历史、人员数量、组织机构、分支机构的详细分布表等。</w:t>
      </w:r>
    </w:p>
    <w:p>
      <w:pPr>
        <w:pStyle w:val="32"/>
        <w:numPr>
          <w:ilvl w:val="0"/>
          <w:numId w:val="29"/>
        </w:numPr>
        <w:autoSpaceDE w:val="0"/>
        <w:autoSpaceDN w:val="0"/>
        <w:adjustRightInd w:val="0"/>
        <w:spacing w:line="360" w:lineRule="auto"/>
        <w:ind w:firstLineChars="0"/>
        <w:jc w:val="left"/>
        <w:rPr>
          <w:rFonts w:cs="宋" w:asciiTheme="minorEastAsia" w:hAnsiTheme="minorEastAsia"/>
          <w:kern w:val="0"/>
          <w:szCs w:val="21"/>
        </w:rPr>
      </w:pPr>
      <w:r>
        <w:rPr>
          <w:rFonts w:hint="eastAsia" w:cs="宋" w:asciiTheme="minorEastAsia" w:hAnsiTheme="minorEastAsia"/>
          <w:kern w:val="0"/>
          <w:szCs w:val="21"/>
        </w:rPr>
        <w:t>投标方已完全理解招标方全部需求，并声明上述所提供的资料和数据是真实的、正确的；投标方同意根据招标方要求出示文件予以证实。</w:t>
      </w:r>
    </w:p>
    <w:p>
      <w:pPr>
        <w:spacing w:line="360" w:lineRule="auto"/>
        <w:rPr>
          <w:rFonts w:cs="宋,Bold" w:asciiTheme="minorEastAsia" w:hAnsiTheme="minorEastAsia"/>
          <w:b/>
          <w:bCs/>
          <w:kern w:val="0"/>
          <w:szCs w:val="21"/>
        </w:rPr>
      </w:pPr>
    </w:p>
    <w:p>
      <w:pPr>
        <w:autoSpaceDE w:val="0"/>
        <w:autoSpaceDN w:val="0"/>
        <w:adjustRightInd w:val="0"/>
        <w:spacing w:line="360" w:lineRule="auto"/>
        <w:jc w:val="left"/>
        <w:rPr>
          <w:rFonts w:cs="宋" w:asciiTheme="minorEastAsia" w:hAnsiTheme="minorEastAsia"/>
          <w:kern w:val="0"/>
          <w:szCs w:val="21"/>
        </w:rPr>
      </w:pPr>
      <w:r>
        <w:rPr>
          <w:rFonts w:hint="eastAsia" w:cs="宋" w:asciiTheme="minorEastAsia" w:hAnsiTheme="minorEastAsia"/>
          <w:kern w:val="0"/>
          <w:szCs w:val="21"/>
        </w:rPr>
        <w:t>授权代表签字：</w:t>
      </w:r>
      <w:r>
        <w:rPr>
          <w:rFonts w:cs="宋" w:asciiTheme="minorEastAsia" w:hAnsiTheme="minorEastAsia"/>
          <w:kern w:val="0"/>
          <w:szCs w:val="21"/>
        </w:rPr>
        <w:t>__________________</w:t>
      </w:r>
    </w:p>
    <w:p>
      <w:pPr>
        <w:autoSpaceDE w:val="0"/>
        <w:autoSpaceDN w:val="0"/>
        <w:adjustRightInd w:val="0"/>
        <w:spacing w:line="360" w:lineRule="auto"/>
        <w:jc w:val="left"/>
        <w:rPr>
          <w:rFonts w:cs="宋" w:asciiTheme="minorEastAsia" w:hAnsiTheme="minorEastAsia"/>
          <w:kern w:val="0"/>
          <w:szCs w:val="21"/>
        </w:rPr>
      </w:pPr>
      <w:r>
        <w:rPr>
          <w:rFonts w:hint="eastAsia" w:cs="宋" w:asciiTheme="minorEastAsia" w:hAnsiTheme="minorEastAsia"/>
          <w:kern w:val="0"/>
          <w:szCs w:val="21"/>
        </w:rPr>
        <w:t>授权代表职务：</w:t>
      </w:r>
      <w:r>
        <w:rPr>
          <w:rFonts w:cs="宋" w:asciiTheme="minorEastAsia" w:hAnsiTheme="minorEastAsia"/>
          <w:kern w:val="0"/>
          <w:szCs w:val="21"/>
        </w:rPr>
        <w:t>__________________</w:t>
      </w:r>
    </w:p>
    <w:p>
      <w:pPr>
        <w:autoSpaceDE w:val="0"/>
        <w:autoSpaceDN w:val="0"/>
        <w:adjustRightInd w:val="0"/>
        <w:spacing w:line="360" w:lineRule="auto"/>
        <w:jc w:val="left"/>
        <w:rPr>
          <w:rFonts w:cs="宋" w:asciiTheme="minorEastAsia" w:hAnsiTheme="minorEastAsia"/>
          <w:kern w:val="0"/>
          <w:szCs w:val="21"/>
        </w:rPr>
      </w:pPr>
      <w:r>
        <w:rPr>
          <w:rFonts w:hint="eastAsia" w:cs="宋" w:asciiTheme="minorEastAsia" w:hAnsiTheme="minorEastAsia"/>
          <w:kern w:val="0"/>
          <w:szCs w:val="21"/>
        </w:rPr>
        <w:t>电话：</w:t>
      </w:r>
      <w:r>
        <w:rPr>
          <w:rFonts w:cs="宋" w:asciiTheme="minorEastAsia" w:hAnsiTheme="minorEastAsia"/>
          <w:kern w:val="0"/>
          <w:szCs w:val="21"/>
        </w:rPr>
        <w:t>_________________________</w:t>
      </w:r>
    </w:p>
    <w:p>
      <w:pPr>
        <w:autoSpaceDE w:val="0"/>
        <w:autoSpaceDN w:val="0"/>
        <w:adjustRightInd w:val="0"/>
        <w:spacing w:line="360" w:lineRule="auto"/>
        <w:jc w:val="left"/>
        <w:rPr>
          <w:rFonts w:cs="宋" w:asciiTheme="minorEastAsia" w:hAnsiTheme="minorEastAsia"/>
          <w:kern w:val="0"/>
          <w:szCs w:val="21"/>
        </w:rPr>
      </w:pPr>
      <w:r>
        <w:rPr>
          <w:rFonts w:hint="eastAsia" w:cs="宋" w:asciiTheme="minorEastAsia" w:hAnsiTheme="minorEastAsia"/>
          <w:kern w:val="0"/>
          <w:szCs w:val="21"/>
        </w:rPr>
        <w:t>传真：</w:t>
      </w:r>
      <w:r>
        <w:rPr>
          <w:rFonts w:cs="宋" w:asciiTheme="minorEastAsia" w:hAnsiTheme="minorEastAsia"/>
          <w:kern w:val="0"/>
          <w:szCs w:val="21"/>
        </w:rPr>
        <w:t>_________________________</w:t>
      </w:r>
    </w:p>
    <w:p>
      <w:pPr>
        <w:autoSpaceDE w:val="0"/>
        <w:autoSpaceDN w:val="0"/>
        <w:adjustRightInd w:val="0"/>
        <w:spacing w:line="360" w:lineRule="auto"/>
        <w:jc w:val="left"/>
        <w:rPr>
          <w:rFonts w:cs="宋" w:asciiTheme="minorEastAsia" w:hAnsiTheme="minorEastAsia"/>
          <w:kern w:val="0"/>
          <w:szCs w:val="21"/>
        </w:rPr>
      </w:pPr>
      <w:r>
        <w:rPr>
          <w:rFonts w:hint="eastAsia" w:cs="宋" w:asciiTheme="minorEastAsia" w:hAnsiTheme="minorEastAsia"/>
          <w:kern w:val="0"/>
          <w:szCs w:val="21"/>
        </w:rPr>
        <w:t>日期：</w:t>
      </w:r>
      <w:r>
        <w:rPr>
          <w:rFonts w:cs="宋" w:asciiTheme="minorEastAsia" w:hAnsiTheme="minorEastAsia"/>
          <w:kern w:val="0"/>
          <w:szCs w:val="21"/>
        </w:rPr>
        <w:t>_________________________</w:t>
      </w:r>
    </w:p>
    <w:p>
      <w:pPr>
        <w:spacing w:line="360" w:lineRule="auto"/>
        <w:rPr>
          <w:rFonts w:cs="宋,Bold" w:asciiTheme="minorEastAsia" w:hAnsiTheme="minorEastAsia"/>
          <w:b/>
          <w:bCs/>
          <w:kern w:val="0"/>
          <w:szCs w:val="21"/>
        </w:rPr>
      </w:pPr>
      <w:r>
        <w:rPr>
          <w:rFonts w:hint="eastAsia" w:cs="宋" w:asciiTheme="minorEastAsia" w:hAnsiTheme="minorEastAsia"/>
          <w:kern w:val="0"/>
          <w:szCs w:val="21"/>
        </w:rPr>
        <w:t>公章：</w:t>
      </w:r>
      <w:r>
        <w:rPr>
          <w:rFonts w:cs="宋" w:asciiTheme="minorEastAsia" w:hAnsiTheme="minorEastAsia"/>
          <w:kern w:val="0"/>
          <w:szCs w:val="21"/>
        </w:rPr>
        <w:t>_________________________</w:t>
      </w:r>
    </w:p>
    <w:p>
      <w:pPr>
        <w:spacing w:line="360" w:lineRule="auto"/>
        <w:ind w:firstLine="5460" w:firstLineChars="2600"/>
        <w:rPr>
          <w:rFonts w:cs="宋" w:asciiTheme="majorEastAsia" w:hAnsiTheme="majorEastAsia" w:eastAsiaTheme="majorEastAsia"/>
          <w:kern w:val="0"/>
          <w:szCs w:val="21"/>
        </w:rPr>
      </w:pPr>
    </w:p>
    <w:p>
      <w:pPr>
        <w:pStyle w:val="3"/>
        <w:numPr>
          <w:numId w:val="0"/>
        </w:numPr>
        <w:spacing w:after="312"/>
      </w:pPr>
      <w:bookmarkStart w:id="24" w:name="_Toc18124"/>
      <w:bookmarkStart w:id="25" w:name="_Toc52199970"/>
      <w:r>
        <w:rPr>
          <w:rFonts w:hint="eastAsia"/>
          <w:lang w:eastAsia="zh-CN"/>
        </w:rPr>
        <w:t>（</w:t>
      </w:r>
      <w:r>
        <w:rPr>
          <w:rFonts w:hint="eastAsia"/>
          <w:lang w:val="en-US" w:eastAsia="zh-CN"/>
        </w:rPr>
        <w:t>四）</w:t>
      </w:r>
      <w:r>
        <w:rPr>
          <w:rFonts w:hint="eastAsia"/>
        </w:rPr>
        <w:t>附件4售后服务内容及承诺书（格式自定义）</w:t>
      </w:r>
      <w:bookmarkEnd w:id="24"/>
      <w:bookmarkEnd w:id="25"/>
    </w:p>
    <w:p>
      <w:pPr>
        <w:autoSpaceDE w:val="0"/>
        <w:autoSpaceDN w:val="0"/>
        <w:adjustRightInd w:val="0"/>
        <w:spacing w:line="360" w:lineRule="auto"/>
        <w:jc w:val="left"/>
        <w:rPr>
          <w:rFonts w:cs="宋" w:asciiTheme="minorEastAsia" w:hAnsiTheme="minorEastAsia"/>
          <w:kern w:val="0"/>
          <w:szCs w:val="21"/>
        </w:rPr>
      </w:pPr>
      <w:r>
        <w:rPr>
          <w:rFonts w:hint="eastAsia" w:cs="宋" w:asciiTheme="minorEastAsia" w:hAnsiTheme="minorEastAsia"/>
          <w:kern w:val="0"/>
          <w:szCs w:val="21"/>
        </w:rPr>
        <w:t>注：售后服务内容及承诺书要求，包括不限于以下内容</w:t>
      </w:r>
    </w:p>
    <w:p>
      <w:pPr>
        <w:autoSpaceDE w:val="0"/>
        <w:autoSpaceDN w:val="0"/>
        <w:adjustRightInd w:val="0"/>
        <w:spacing w:line="360" w:lineRule="auto"/>
        <w:jc w:val="left"/>
        <w:rPr>
          <w:rFonts w:cs="宋" w:asciiTheme="minorEastAsia" w:hAnsiTheme="minorEastAsia"/>
          <w:kern w:val="0"/>
          <w:szCs w:val="21"/>
        </w:rPr>
      </w:pPr>
      <w:r>
        <w:rPr>
          <w:rFonts w:cs="宋" w:asciiTheme="minorEastAsia" w:hAnsiTheme="minorEastAsia"/>
          <w:kern w:val="0"/>
          <w:szCs w:val="21"/>
        </w:rPr>
        <w:t xml:space="preserve">1. </w:t>
      </w:r>
      <w:r>
        <w:rPr>
          <w:rFonts w:hint="eastAsia" w:cs="宋" w:asciiTheme="minorEastAsia" w:hAnsiTheme="minorEastAsia"/>
          <w:kern w:val="0"/>
          <w:szCs w:val="21"/>
        </w:rPr>
        <w:t>提供服务的范围</w:t>
      </w:r>
    </w:p>
    <w:p>
      <w:pPr>
        <w:autoSpaceDE w:val="0"/>
        <w:autoSpaceDN w:val="0"/>
        <w:adjustRightInd w:val="0"/>
        <w:spacing w:line="360" w:lineRule="auto"/>
        <w:jc w:val="left"/>
        <w:rPr>
          <w:rFonts w:cs="宋" w:asciiTheme="minorEastAsia" w:hAnsiTheme="minorEastAsia"/>
          <w:kern w:val="0"/>
          <w:szCs w:val="21"/>
        </w:rPr>
      </w:pPr>
      <w:r>
        <w:rPr>
          <w:rFonts w:cs="宋" w:asciiTheme="minorEastAsia" w:hAnsiTheme="minorEastAsia"/>
          <w:kern w:val="0"/>
          <w:szCs w:val="21"/>
        </w:rPr>
        <w:t xml:space="preserve">2. </w:t>
      </w:r>
      <w:r>
        <w:rPr>
          <w:rFonts w:hint="eastAsia" w:cs="宋" w:asciiTheme="minorEastAsia" w:hAnsiTheme="minorEastAsia"/>
          <w:kern w:val="0"/>
          <w:szCs w:val="21"/>
        </w:rPr>
        <w:t>服务期限及支付方式</w:t>
      </w:r>
    </w:p>
    <w:p>
      <w:pPr>
        <w:autoSpaceDE w:val="0"/>
        <w:autoSpaceDN w:val="0"/>
        <w:adjustRightInd w:val="0"/>
        <w:spacing w:line="360" w:lineRule="auto"/>
        <w:jc w:val="left"/>
        <w:rPr>
          <w:rFonts w:hint="eastAsia" w:cs="宋" w:asciiTheme="minorEastAsia" w:hAnsiTheme="minorEastAsia"/>
          <w:kern w:val="0"/>
          <w:szCs w:val="21"/>
        </w:rPr>
      </w:pPr>
      <w:r>
        <w:rPr>
          <w:rFonts w:cs="宋" w:asciiTheme="minorEastAsia" w:hAnsiTheme="minorEastAsia"/>
          <w:kern w:val="0"/>
          <w:szCs w:val="21"/>
        </w:rPr>
        <w:t xml:space="preserve">3. </w:t>
      </w:r>
      <w:r>
        <w:rPr>
          <w:rFonts w:hint="eastAsia" w:cs="宋" w:asciiTheme="minorEastAsia" w:hAnsiTheme="minorEastAsia"/>
          <w:kern w:val="0"/>
          <w:szCs w:val="21"/>
        </w:rPr>
        <w:t>甲乙双方责任与义务</w:t>
      </w:r>
    </w:p>
    <w:p>
      <w:pPr>
        <w:spacing w:line="360" w:lineRule="auto"/>
        <w:rPr>
          <w:rFonts w:hint="eastAsia" w:ascii="宋体" w:hAnsi="宋体" w:eastAsia="新宋体"/>
          <w:szCs w:val="21"/>
        </w:rPr>
      </w:pPr>
    </w:p>
    <w:p>
      <w:pPr>
        <w:spacing w:line="360" w:lineRule="auto"/>
        <w:ind w:firstLine="420" w:firstLineChars="200"/>
        <w:rPr>
          <w:rFonts w:hint="eastAsia" w:ascii="宋体" w:hAnsi="宋体" w:eastAsia="新宋体"/>
          <w:szCs w:val="21"/>
        </w:rPr>
      </w:pPr>
    </w:p>
    <w:p>
      <w:pPr>
        <w:spacing w:line="360" w:lineRule="auto"/>
        <w:ind w:firstLine="3059" w:firstLineChars="1457"/>
        <w:rPr>
          <w:rFonts w:hint="eastAsia" w:ascii="宋体" w:hAnsi="宋体" w:eastAsia="新宋体"/>
          <w:szCs w:val="21"/>
        </w:rPr>
      </w:pPr>
    </w:p>
    <w:p>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Arial">
    <w:panose1 w:val="020B0604020202020204"/>
    <w:charset w:val="00"/>
    <w:family w:val="roman"/>
    <w:pitch w:val="default"/>
    <w:sig w:usb0="E0002AFF" w:usb1="C0007843" w:usb2="00000009" w:usb3="00000000" w:csb0="400001FF" w:csb1="FFFF0000"/>
  </w:font>
  <w:font w:name="仿宋体">
    <w:altName w:val="宋体"/>
    <w:panose1 w:val="00000000000000000000"/>
    <w:charset w:val="86"/>
    <w:family w:val="swiss"/>
    <w:pitch w:val="default"/>
    <w:sig w:usb0="00000000" w:usb1="00000000" w:usb2="00000000" w:usb3="00000000" w:csb0="00000000" w:csb1="00000000"/>
  </w:font>
  <w:font w:name="Courier New">
    <w:panose1 w:val="02070309020205020404"/>
    <w:charset w:val="00"/>
    <w:family w:val="decorative"/>
    <w:pitch w:val="default"/>
    <w:sig w:usb0="E0002AFF" w:usb1="C0007843" w:usb2="00000009" w:usb3="00000000" w:csb0="400001FF" w:csb1="FFFF0000"/>
  </w:font>
  <w:font w:name="楷体_GB2312">
    <w:panose1 w:val="02010609030101010101"/>
    <w:charset w:val="86"/>
    <w:family w:val="decorative"/>
    <w:pitch w:val="default"/>
    <w:sig w:usb0="00000001" w:usb1="080E0000" w:usb2="00000000" w:usb3="00000000" w:csb0="00040000" w:csb1="00000000"/>
  </w:font>
  <w:font w:name="ArialUnicodeMS,Bold">
    <w:altName w:val="宋体"/>
    <w:panose1 w:val="00000000000000000000"/>
    <w:charset w:val="86"/>
    <w:family w:val="auto"/>
    <w:pitch w:val="default"/>
    <w:sig w:usb0="00000000" w:usb1="00000000" w:usb2="00000010" w:usb3="00000000" w:csb0="00040000" w:csb1="00000000"/>
  </w:font>
  <w:font w:name="SimHei,Bold">
    <w:altName w:val="宋体"/>
    <w:panose1 w:val="00000000000000000000"/>
    <w:charset w:val="86"/>
    <w:family w:val="auto"/>
    <w:pitch w:val="default"/>
    <w:sig w:usb0="00000000" w:usb1="00000000" w:usb2="00000010" w:usb3="00000000" w:csb0="00040000" w:csb1="00000000"/>
  </w:font>
  <w:font w:name="宋,Bold">
    <w:altName w:val="宋体"/>
    <w:panose1 w:val="00000000000000000000"/>
    <w:charset w:val="86"/>
    <w:family w:val="auto"/>
    <w:pitch w:val="default"/>
    <w:sig w:usb0="00000000" w:usb1="00000000" w:usb2="00000010" w:usb3="00000000" w:csb0="00040000" w:csb1="00000000"/>
  </w:font>
  <w:font w:name="宋">
    <w:altName w:val="宋体"/>
    <w:panose1 w:val="00000000000000000000"/>
    <w:charset w:val="86"/>
    <w:family w:val="auto"/>
    <w:pitch w:val="default"/>
    <w:sig w:usb0="00000000" w:usb1="00000000" w:usb2="00000010" w:usb3="00000000" w:csb0="00040000" w:csb1="00000000"/>
  </w:font>
  <w:font w:name="新宋体">
    <w:panose1 w:val="02010609030101010101"/>
    <w:charset w:val="86"/>
    <w:family w:val="decorative"/>
    <w:pitch w:val="default"/>
    <w:sig w:usb0="0000000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舒体">
    <w:altName w:val="宋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80923"/>
    </w:sdtPr>
    <w:sdtContent>
      <w:p>
        <w:pPr>
          <w:pStyle w:val="18"/>
          <w:jc w:val="center"/>
        </w:pPr>
        <w:r>
          <w:fldChar w:fldCharType="begin"/>
        </w:r>
        <w:r>
          <w:instrText xml:space="preserve"> PAGE   \* MERGEFORMAT </w:instrText>
        </w:r>
        <w:r>
          <w:fldChar w:fldCharType="separate"/>
        </w:r>
        <w:r>
          <w:rPr>
            <w:lang w:val="zh-CN"/>
          </w:rPr>
          <w:t>10</w:t>
        </w:r>
        <w:r>
          <w:rPr>
            <w:lang w:val="zh-CN"/>
          </w:rPr>
          <w:fldChar w:fldCharType="end"/>
        </w:r>
      </w:p>
    </w:sdtContent>
  </w:sdt>
  <w:p>
    <w:pPr>
      <w:pStyle w:val="1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19"/>
      <w:rPr>
        <w:rFonts w:asciiTheme="minorEastAsia" w:hAnsiTheme="minorEastAsia"/>
        <w:sz w:val="21"/>
        <w:szCs w:val="21"/>
      </w:rPr>
    </w:pPr>
    <w:r>
      <w:rPr>
        <w:rFonts w:hint="eastAsia" w:asciiTheme="minorEastAsia" w:hAnsiTheme="minorEastAsia"/>
        <w:color w:val="000000"/>
        <w:sz w:val="21"/>
        <w:szCs w:val="21"/>
      </w:rPr>
      <w:t>惠州市政务服务数据管理局</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078792298">
    <w:nsid w:val="404D106A"/>
    <w:multiLevelType w:val="multilevel"/>
    <w:tmpl w:val="404D106A"/>
    <w:lvl w:ilvl="0" w:tentative="1">
      <w:start w:val="1"/>
      <w:numFmt w:val="decimal"/>
      <w:pStyle w:val="2"/>
      <w:lvlText w:val="%1."/>
      <w:lvlJc w:val="left"/>
      <w:pPr>
        <w:tabs>
          <w:tab w:val="left" w:pos="3260"/>
        </w:tabs>
        <w:ind w:left="3260" w:hanging="425"/>
      </w:pPr>
      <w:rPr>
        <w:rFonts w:hint="eastAsia"/>
      </w:rPr>
    </w:lvl>
    <w:lvl w:ilvl="1" w:tentative="1">
      <w:start w:val="1"/>
      <w:numFmt w:val="decimal"/>
      <w:pStyle w:val="3"/>
      <w:lvlText w:val="%1.%2."/>
      <w:lvlJc w:val="left"/>
      <w:pPr>
        <w:tabs>
          <w:tab w:val="left" w:pos="3402"/>
        </w:tabs>
        <w:ind w:left="3402" w:hanging="567"/>
      </w:pPr>
      <w:rPr>
        <w:rFonts w:hint="eastAsia"/>
      </w:rPr>
    </w:lvl>
    <w:lvl w:ilvl="2" w:tentative="1">
      <w:start w:val="1"/>
      <w:numFmt w:val="decimal"/>
      <w:pStyle w:val="5"/>
      <w:lvlText w:val="%1.%2.%3."/>
      <w:lvlJc w:val="left"/>
      <w:pPr>
        <w:tabs>
          <w:tab w:val="left" w:pos="3544"/>
        </w:tabs>
        <w:ind w:left="3544" w:hanging="709"/>
      </w:pPr>
      <w:rPr>
        <w:rFonts w:hint="eastAsia"/>
      </w:rPr>
    </w:lvl>
    <w:lvl w:ilvl="3" w:tentative="1">
      <w:start w:val="1"/>
      <w:numFmt w:val="decimal"/>
      <w:pStyle w:val="6"/>
      <w:lvlText w:val="%1.%2.%3.%4."/>
      <w:lvlJc w:val="left"/>
      <w:pPr>
        <w:tabs>
          <w:tab w:val="left" w:pos="3686"/>
        </w:tabs>
        <w:ind w:left="3686" w:hanging="851"/>
      </w:pPr>
      <w:rPr>
        <w:rFonts w:hint="eastAsia"/>
      </w:rPr>
    </w:lvl>
    <w:lvl w:ilvl="4" w:tentative="1">
      <w:start w:val="1"/>
      <w:numFmt w:val="decimal"/>
      <w:lvlText w:val="%1.%2.%3.%4.%5."/>
      <w:lvlJc w:val="left"/>
      <w:pPr>
        <w:tabs>
          <w:tab w:val="left" w:pos="3827"/>
        </w:tabs>
        <w:ind w:left="3827" w:hanging="992"/>
      </w:pPr>
      <w:rPr>
        <w:rFonts w:hint="eastAsia"/>
      </w:rPr>
    </w:lvl>
    <w:lvl w:ilvl="5" w:tentative="1">
      <w:start w:val="1"/>
      <w:numFmt w:val="decimal"/>
      <w:lvlText w:val="%1.%2.%3.%4.%5.%6."/>
      <w:lvlJc w:val="left"/>
      <w:pPr>
        <w:tabs>
          <w:tab w:val="left" w:pos="3969"/>
        </w:tabs>
        <w:ind w:left="3969" w:hanging="1134"/>
      </w:pPr>
      <w:rPr>
        <w:rFonts w:hint="eastAsia"/>
      </w:rPr>
    </w:lvl>
    <w:lvl w:ilvl="6" w:tentative="1">
      <w:start w:val="1"/>
      <w:numFmt w:val="decimal"/>
      <w:lvlText w:val="%1.%2.%3.%4.%5.%6.%7."/>
      <w:lvlJc w:val="left"/>
      <w:pPr>
        <w:tabs>
          <w:tab w:val="left" w:pos="4111"/>
        </w:tabs>
        <w:ind w:left="4111" w:hanging="1276"/>
      </w:pPr>
      <w:rPr>
        <w:rFonts w:hint="eastAsia"/>
      </w:rPr>
    </w:lvl>
    <w:lvl w:ilvl="7" w:tentative="1">
      <w:start w:val="1"/>
      <w:numFmt w:val="decimal"/>
      <w:lvlText w:val="%1.%2.%3.%4.%5.%6.%7.%8."/>
      <w:lvlJc w:val="left"/>
      <w:pPr>
        <w:tabs>
          <w:tab w:val="left" w:pos="4253"/>
        </w:tabs>
        <w:ind w:left="4253" w:hanging="1418"/>
      </w:pPr>
      <w:rPr>
        <w:rFonts w:hint="eastAsia"/>
      </w:rPr>
    </w:lvl>
    <w:lvl w:ilvl="8" w:tentative="1">
      <w:start w:val="1"/>
      <w:numFmt w:val="decimal"/>
      <w:lvlText w:val="%1.%2.%3.%4.%5.%6.%7.%8.%9."/>
      <w:lvlJc w:val="left"/>
      <w:pPr>
        <w:tabs>
          <w:tab w:val="left" w:pos="4394"/>
        </w:tabs>
        <w:ind w:left="4394" w:hanging="1559"/>
      </w:pPr>
      <w:rPr>
        <w:rFonts w:hint="eastAsia"/>
      </w:rPr>
    </w:lvl>
  </w:abstractNum>
  <w:abstractNum w:abstractNumId="1805350221">
    <w:nsid w:val="6B9B754D"/>
    <w:multiLevelType w:val="multilevel"/>
    <w:tmpl w:val="6B9B754D"/>
    <w:lvl w:ilvl="0" w:tentative="1">
      <w:start w:val="1"/>
      <w:numFmt w:val="japaneseCounting"/>
      <w:lvlText w:val="第%1章"/>
      <w:lvlJc w:val="left"/>
      <w:pPr>
        <w:ind w:left="1080" w:hanging="108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602906774">
    <w:nsid w:val="5F8A6A96"/>
    <w:multiLevelType w:val="multilevel"/>
    <w:tmpl w:val="5F8A6A96"/>
    <w:lvl w:ilvl="0" w:tentative="1">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913587512">
    <w:nsid w:val="720F0738"/>
    <w:multiLevelType w:val="multilevel"/>
    <w:tmpl w:val="720F0738"/>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34129077">
    <w:nsid w:val="7F3439B5"/>
    <w:multiLevelType w:val="multilevel"/>
    <w:tmpl w:val="7F3439B5"/>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01886100">
    <w:nsid w:val="4D993494"/>
    <w:multiLevelType w:val="multilevel"/>
    <w:tmpl w:val="4D993494"/>
    <w:lvl w:ilvl="0" w:tentative="1">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87600323">
    <w:nsid w:val="46C957C3"/>
    <w:multiLevelType w:val="multilevel"/>
    <w:tmpl w:val="46C957C3"/>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72434148">
    <w:nsid w:val="69A532E4"/>
    <w:multiLevelType w:val="multilevel"/>
    <w:tmpl w:val="69A532E4"/>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26340776">
    <w:nsid w:val="7EBD62A8"/>
    <w:multiLevelType w:val="multilevel"/>
    <w:tmpl w:val="7EBD62A8"/>
    <w:lvl w:ilvl="0" w:tentative="1">
      <w:start w:val="3"/>
      <w:numFmt w:val="japaneseCounting"/>
      <w:lvlText w:val="第%1章"/>
      <w:lvlJc w:val="left"/>
      <w:pPr>
        <w:ind w:left="1080" w:hanging="108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63538192">
    <w:nsid w:val="4B501010"/>
    <w:multiLevelType w:val="multilevel"/>
    <w:tmpl w:val="4B501010"/>
    <w:lvl w:ilvl="0" w:tentative="1">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9596858">
    <w:nsid w:val="07B97DBA"/>
    <w:multiLevelType w:val="multilevel"/>
    <w:tmpl w:val="07B97DBA"/>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25254065">
    <w:nsid w:val="2B3A7FB1"/>
    <w:multiLevelType w:val="multilevel"/>
    <w:tmpl w:val="2B3A7FB1"/>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57371069">
    <w:nsid w:val="391052BD"/>
    <w:multiLevelType w:val="multilevel"/>
    <w:tmpl w:val="391052BD"/>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49792013">
    <w:nsid w:val="7A2D580D"/>
    <w:multiLevelType w:val="multilevel"/>
    <w:tmpl w:val="7A2D580D"/>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34900994">
    <w:nsid w:val="0E004E02"/>
    <w:multiLevelType w:val="multilevel"/>
    <w:tmpl w:val="0E004E02"/>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44158019">
    <w:nsid w:val="1A795043"/>
    <w:multiLevelType w:val="multilevel"/>
    <w:tmpl w:val="1A795043"/>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132432987">
    <w:nsid w:val="7F1A585B"/>
    <w:multiLevelType w:val="multilevel"/>
    <w:tmpl w:val="7F1A585B"/>
    <w:lvl w:ilvl="0" w:tentative="1">
      <w:start w:val="5"/>
      <w:numFmt w:val="japaneseCounting"/>
      <w:lvlText w:val="第%1章"/>
      <w:lvlJc w:val="left"/>
      <w:pPr>
        <w:ind w:left="1080" w:hanging="108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40857222">
    <w:nsid w:val="14511186"/>
    <w:multiLevelType w:val="multilevel"/>
    <w:tmpl w:val="14511186"/>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62883831">
    <w:nsid w:val="0FAB49F7"/>
    <w:multiLevelType w:val="multilevel"/>
    <w:tmpl w:val="0FAB49F7"/>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03244788">
    <w:nsid w:val="47B80EF4"/>
    <w:multiLevelType w:val="multilevel"/>
    <w:tmpl w:val="47B80EF4"/>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91002506">
    <w:nsid w:val="7CA22A8A"/>
    <w:multiLevelType w:val="multilevel"/>
    <w:tmpl w:val="7CA22A8A"/>
    <w:lvl w:ilvl="0" w:tentative="1">
      <w:start w:val="1"/>
      <w:numFmt w:val="bullet"/>
      <w:lvlText w:val=""/>
      <w:lvlJc w:val="left"/>
      <w:pPr>
        <w:tabs>
          <w:tab w:val="left" w:pos="420"/>
        </w:tabs>
        <w:ind w:left="420" w:hanging="420"/>
      </w:pPr>
      <w:rPr>
        <w:rFonts w:hint="default" w:ascii="Wingdings" w:hAnsi="Wingdings"/>
      </w:rPr>
    </w:lvl>
    <w:lvl w:ilvl="1" w:tentative="1">
      <w:start w:val="1"/>
      <w:numFmt w:val="decimal"/>
      <w:lvlText w:val="%2."/>
      <w:lvlJc w:val="left"/>
      <w:pPr>
        <w:tabs>
          <w:tab w:val="left" w:pos="840"/>
        </w:tabs>
        <w:ind w:left="840" w:hanging="420"/>
      </w:p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475217690">
    <w:nsid w:val="57EE091A"/>
    <w:multiLevelType w:val="multilevel"/>
    <w:tmpl w:val="57EE091A"/>
    <w:lvl w:ilvl="0" w:tentative="1">
      <w:start w:val="1"/>
      <w:numFmt w:val="bullet"/>
      <w:lvlText w:val=""/>
      <w:lvlJc w:val="left"/>
      <w:pPr>
        <w:tabs>
          <w:tab w:val="left" w:pos="420"/>
        </w:tabs>
        <w:ind w:left="420" w:hanging="420"/>
      </w:pPr>
      <w:rPr>
        <w:rFonts w:hint="default" w:ascii="Wingdings" w:hAnsi="Wingdings"/>
        <w:color w:val="auto"/>
      </w:rPr>
    </w:lvl>
    <w:lvl w:ilvl="1" w:tentative="1">
      <w:start w:val="1"/>
      <w:numFmt w:val="decimal"/>
      <w:lvlText w:val="%2."/>
      <w:lvlJc w:val="left"/>
      <w:pPr>
        <w:tabs>
          <w:tab w:val="left" w:pos="840"/>
        </w:tabs>
        <w:ind w:left="840" w:hanging="420"/>
      </w:pPr>
    </w:lvl>
    <w:lvl w:ilvl="2" w:tentative="1">
      <w:start w:val="1"/>
      <w:numFmt w:val="decimal"/>
      <w:lvlText w:val="%3、"/>
      <w:lvlJc w:val="left"/>
      <w:pPr>
        <w:tabs>
          <w:tab w:val="left" w:pos="1200"/>
        </w:tabs>
        <w:ind w:left="1200" w:hanging="360"/>
      </w:pPr>
      <w:rPr>
        <w:rFonts w:hint="default"/>
      </w:r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500195093">
    <w:nsid w:val="1DD05F15"/>
    <w:multiLevelType w:val="multilevel"/>
    <w:tmpl w:val="1DD05F15"/>
    <w:lvl w:ilvl="0" w:tentative="1">
      <w:start w:val="6"/>
      <w:numFmt w:val="japaneseCounting"/>
      <w:lvlText w:val="%1、"/>
      <w:lvlJc w:val="left"/>
      <w:pPr>
        <w:ind w:left="1241" w:hanging="390"/>
      </w:pPr>
      <w:rPr>
        <w:rFonts w:hint="default"/>
      </w:rPr>
    </w:lvl>
    <w:lvl w:ilvl="1" w:tentative="1">
      <w:start w:val="1"/>
      <w:numFmt w:val="lowerLetter"/>
      <w:lvlText w:val="%2)"/>
      <w:lvlJc w:val="left"/>
      <w:pPr>
        <w:ind w:left="1691" w:hanging="420"/>
      </w:pPr>
    </w:lvl>
    <w:lvl w:ilvl="2" w:tentative="1">
      <w:start w:val="1"/>
      <w:numFmt w:val="lowerRoman"/>
      <w:lvlText w:val="%3."/>
      <w:lvlJc w:val="right"/>
      <w:pPr>
        <w:ind w:left="2111" w:hanging="420"/>
      </w:pPr>
    </w:lvl>
    <w:lvl w:ilvl="3" w:tentative="1">
      <w:start w:val="1"/>
      <w:numFmt w:val="decimal"/>
      <w:lvlText w:val="%4."/>
      <w:lvlJc w:val="left"/>
      <w:pPr>
        <w:ind w:left="2531" w:hanging="420"/>
      </w:pPr>
    </w:lvl>
    <w:lvl w:ilvl="4" w:tentative="1">
      <w:start w:val="1"/>
      <w:numFmt w:val="lowerLetter"/>
      <w:lvlText w:val="%5)"/>
      <w:lvlJc w:val="left"/>
      <w:pPr>
        <w:ind w:left="2951" w:hanging="420"/>
      </w:pPr>
    </w:lvl>
    <w:lvl w:ilvl="5" w:tentative="1">
      <w:start w:val="1"/>
      <w:numFmt w:val="lowerRoman"/>
      <w:lvlText w:val="%6."/>
      <w:lvlJc w:val="right"/>
      <w:pPr>
        <w:ind w:left="3371" w:hanging="420"/>
      </w:pPr>
    </w:lvl>
    <w:lvl w:ilvl="6" w:tentative="1">
      <w:start w:val="1"/>
      <w:numFmt w:val="decimal"/>
      <w:lvlText w:val="%7."/>
      <w:lvlJc w:val="left"/>
      <w:pPr>
        <w:ind w:left="3791" w:hanging="420"/>
      </w:pPr>
    </w:lvl>
    <w:lvl w:ilvl="7" w:tentative="1">
      <w:start w:val="1"/>
      <w:numFmt w:val="lowerLetter"/>
      <w:lvlText w:val="%8)"/>
      <w:lvlJc w:val="left"/>
      <w:pPr>
        <w:ind w:left="4211" w:hanging="420"/>
      </w:pPr>
    </w:lvl>
    <w:lvl w:ilvl="8" w:tentative="1">
      <w:start w:val="1"/>
      <w:numFmt w:val="lowerRoman"/>
      <w:lvlText w:val="%9."/>
      <w:lvlJc w:val="right"/>
      <w:pPr>
        <w:ind w:left="4631" w:hanging="420"/>
      </w:pPr>
    </w:lvl>
  </w:abstractNum>
  <w:abstractNum w:abstractNumId="928003379">
    <w:nsid w:val="37503533"/>
    <w:multiLevelType w:val="multilevel"/>
    <w:tmpl w:val="37503533"/>
    <w:lvl w:ilvl="0" w:tentative="1">
      <w:start w:val="1"/>
      <w:numFmt w:val="bullet"/>
      <w:lvlText w:val=""/>
      <w:lvlJc w:val="left"/>
      <w:pPr>
        <w:ind w:left="900" w:hanging="420"/>
      </w:pPr>
      <w:rPr>
        <w:rFonts w:hint="default" w:ascii="Wingdings" w:hAnsi="Wingdings"/>
      </w:rPr>
    </w:lvl>
    <w:lvl w:ilvl="1" w:tentative="1">
      <w:start w:val="1"/>
      <w:numFmt w:val="bullet"/>
      <w:lvlText w:val=""/>
      <w:lvlJc w:val="left"/>
      <w:pPr>
        <w:ind w:left="1320" w:hanging="420"/>
      </w:pPr>
      <w:rPr>
        <w:rFonts w:hint="default" w:ascii="Wingdings" w:hAnsi="Wingdings"/>
      </w:rPr>
    </w:lvl>
    <w:lvl w:ilvl="2" w:tentative="1">
      <w:start w:val="1"/>
      <w:numFmt w:val="bullet"/>
      <w:lvlText w:val=""/>
      <w:lvlJc w:val="left"/>
      <w:pPr>
        <w:ind w:left="1740" w:hanging="420"/>
      </w:pPr>
      <w:rPr>
        <w:rFonts w:hint="default" w:ascii="Wingdings" w:hAnsi="Wingdings"/>
      </w:rPr>
    </w:lvl>
    <w:lvl w:ilvl="3" w:tentative="1">
      <w:start w:val="1"/>
      <w:numFmt w:val="bullet"/>
      <w:lvlText w:val=""/>
      <w:lvlJc w:val="left"/>
      <w:pPr>
        <w:ind w:left="2160" w:hanging="420"/>
      </w:pPr>
      <w:rPr>
        <w:rFonts w:hint="default" w:ascii="Wingdings" w:hAnsi="Wingdings"/>
      </w:rPr>
    </w:lvl>
    <w:lvl w:ilvl="4" w:tentative="1">
      <w:start w:val="1"/>
      <w:numFmt w:val="bullet"/>
      <w:lvlText w:val=""/>
      <w:lvlJc w:val="left"/>
      <w:pPr>
        <w:ind w:left="2580" w:hanging="420"/>
      </w:pPr>
      <w:rPr>
        <w:rFonts w:hint="default" w:ascii="Wingdings" w:hAnsi="Wingdings"/>
      </w:rPr>
    </w:lvl>
    <w:lvl w:ilvl="5" w:tentative="1">
      <w:start w:val="1"/>
      <w:numFmt w:val="bullet"/>
      <w:lvlText w:val=""/>
      <w:lvlJc w:val="left"/>
      <w:pPr>
        <w:ind w:left="3000" w:hanging="420"/>
      </w:pPr>
      <w:rPr>
        <w:rFonts w:hint="default" w:ascii="Wingdings" w:hAnsi="Wingdings"/>
      </w:rPr>
    </w:lvl>
    <w:lvl w:ilvl="6" w:tentative="1">
      <w:start w:val="1"/>
      <w:numFmt w:val="bullet"/>
      <w:lvlText w:val=""/>
      <w:lvlJc w:val="left"/>
      <w:pPr>
        <w:ind w:left="3420" w:hanging="420"/>
      </w:pPr>
      <w:rPr>
        <w:rFonts w:hint="default" w:ascii="Wingdings" w:hAnsi="Wingdings"/>
      </w:rPr>
    </w:lvl>
    <w:lvl w:ilvl="7" w:tentative="1">
      <w:start w:val="1"/>
      <w:numFmt w:val="bullet"/>
      <w:lvlText w:val=""/>
      <w:lvlJc w:val="left"/>
      <w:pPr>
        <w:ind w:left="3840" w:hanging="420"/>
      </w:pPr>
      <w:rPr>
        <w:rFonts w:hint="default" w:ascii="Wingdings" w:hAnsi="Wingdings"/>
      </w:rPr>
    </w:lvl>
    <w:lvl w:ilvl="8" w:tentative="1">
      <w:start w:val="1"/>
      <w:numFmt w:val="bullet"/>
      <w:lvlText w:val=""/>
      <w:lvlJc w:val="left"/>
      <w:pPr>
        <w:ind w:left="4260" w:hanging="420"/>
      </w:pPr>
      <w:rPr>
        <w:rFonts w:hint="default" w:ascii="Wingdings" w:hAnsi="Wingdings"/>
      </w:rPr>
    </w:lvl>
  </w:abstractNum>
  <w:abstractNum w:abstractNumId="1987120124">
    <w:nsid w:val="76710BFC"/>
    <w:multiLevelType w:val="multilevel"/>
    <w:tmpl w:val="76710BFC"/>
    <w:lvl w:ilvl="0" w:tentative="1">
      <w:start w:val="1"/>
      <w:numFmt w:val="bullet"/>
      <w:lvlText w:val=""/>
      <w:lvlJc w:val="left"/>
      <w:pPr>
        <w:ind w:left="900" w:hanging="420"/>
      </w:pPr>
      <w:rPr>
        <w:rFonts w:hint="default" w:ascii="Wingdings" w:hAnsi="Wingdings"/>
      </w:rPr>
    </w:lvl>
    <w:lvl w:ilvl="1" w:tentative="1">
      <w:start w:val="1"/>
      <w:numFmt w:val="bullet"/>
      <w:lvlText w:val=""/>
      <w:lvlJc w:val="left"/>
      <w:pPr>
        <w:ind w:left="1320" w:hanging="420"/>
      </w:pPr>
      <w:rPr>
        <w:rFonts w:hint="default" w:ascii="Wingdings" w:hAnsi="Wingdings"/>
      </w:rPr>
    </w:lvl>
    <w:lvl w:ilvl="2" w:tentative="1">
      <w:start w:val="1"/>
      <w:numFmt w:val="bullet"/>
      <w:lvlText w:val=""/>
      <w:lvlJc w:val="left"/>
      <w:pPr>
        <w:ind w:left="1740" w:hanging="420"/>
      </w:pPr>
      <w:rPr>
        <w:rFonts w:hint="default" w:ascii="Wingdings" w:hAnsi="Wingdings"/>
      </w:rPr>
    </w:lvl>
    <w:lvl w:ilvl="3" w:tentative="1">
      <w:start w:val="1"/>
      <w:numFmt w:val="bullet"/>
      <w:lvlText w:val=""/>
      <w:lvlJc w:val="left"/>
      <w:pPr>
        <w:ind w:left="2160" w:hanging="420"/>
      </w:pPr>
      <w:rPr>
        <w:rFonts w:hint="default" w:ascii="Wingdings" w:hAnsi="Wingdings"/>
      </w:rPr>
    </w:lvl>
    <w:lvl w:ilvl="4" w:tentative="1">
      <w:start w:val="1"/>
      <w:numFmt w:val="bullet"/>
      <w:lvlText w:val=""/>
      <w:lvlJc w:val="left"/>
      <w:pPr>
        <w:ind w:left="2580" w:hanging="420"/>
      </w:pPr>
      <w:rPr>
        <w:rFonts w:hint="default" w:ascii="Wingdings" w:hAnsi="Wingdings"/>
      </w:rPr>
    </w:lvl>
    <w:lvl w:ilvl="5" w:tentative="1">
      <w:start w:val="1"/>
      <w:numFmt w:val="bullet"/>
      <w:lvlText w:val=""/>
      <w:lvlJc w:val="left"/>
      <w:pPr>
        <w:ind w:left="3000" w:hanging="420"/>
      </w:pPr>
      <w:rPr>
        <w:rFonts w:hint="default" w:ascii="Wingdings" w:hAnsi="Wingdings"/>
      </w:rPr>
    </w:lvl>
    <w:lvl w:ilvl="6" w:tentative="1">
      <w:start w:val="1"/>
      <w:numFmt w:val="bullet"/>
      <w:lvlText w:val=""/>
      <w:lvlJc w:val="left"/>
      <w:pPr>
        <w:ind w:left="3420" w:hanging="420"/>
      </w:pPr>
      <w:rPr>
        <w:rFonts w:hint="default" w:ascii="Wingdings" w:hAnsi="Wingdings"/>
      </w:rPr>
    </w:lvl>
    <w:lvl w:ilvl="7" w:tentative="1">
      <w:start w:val="1"/>
      <w:numFmt w:val="bullet"/>
      <w:lvlText w:val=""/>
      <w:lvlJc w:val="left"/>
      <w:pPr>
        <w:ind w:left="3840" w:hanging="420"/>
      </w:pPr>
      <w:rPr>
        <w:rFonts w:hint="default" w:ascii="Wingdings" w:hAnsi="Wingdings"/>
      </w:rPr>
    </w:lvl>
    <w:lvl w:ilvl="8" w:tentative="1">
      <w:start w:val="1"/>
      <w:numFmt w:val="bullet"/>
      <w:lvlText w:val=""/>
      <w:lvlJc w:val="left"/>
      <w:pPr>
        <w:ind w:left="4260" w:hanging="420"/>
      </w:pPr>
      <w:rPr>
        <w:rFonts w:hint="default" w:ascii="Wingdings" w:hAnsi="Wingdings"/>
      </w:rPr>
    </w:lvl>
  </w:abstractNum>
  <w:abstractNum w:abstractNumId="1540125350">
    <w:nsid w:val="5BCC72A6"/>
    <w:multiLevelType w:val="multilevel"/>
    <w:tmpl w:val="5BCC72A6"/>
    <w:lvl w:ilvl="0" w:tentative="1">
      <w:start w:val="7"/>
      <w:numFmt w:val="japaneseCounting"/>
      <w:lvlText w:val="第%1章"/>
      <w:lvlJc w:val="left"/>
      <w:pPr>
        <w:ind w:left="1080" w:hanging="108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045955620">
    <w:nsid w:val="3E580424"/>
    <w:multiLevelType w:val="multilevel"/>
    <w:tmpl w:val="3E580424"/>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579705284">
    <w:nsid w:val="5E2863C4"/>
    <w:multiLevelType w:val="multilevel"/>
    <w:tmpl w:val="5E2863C4"/>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73075916">
    <w:nsid w:val="340A14CC"/>
    <w:multiLevelType w:val="multilevel"/>
    <w:tmpl w:val="340A14CC"/>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1078792298"/>
  </w:num>
  <w:num w:numId="2">
    <w:abstractNumId w:val="1805350221"/>
  </w:num>
  <w:num w:numId="3">
    <w:abstractNumId w:val="1602906774"/>
  </w:num>
  <w:num w:numId="4">
    <w:abstractNumId w:val="1913587512"/>
  </w:num>
  <w:num w:numId="5">
    <w:abstractNumId w:val="2134129077"/>
  </w:num>
  <w:num w:numId="6">
    <w:abstractNumId w:val="1301886100"/>
  </w:num>
  <w:num w:numId="7">
    <w:abstractNumId w:val="1187600323"/>
  </w:num>
  <w:num w:numId="8">
    <w:abstractNumId w:val="1772434148"/>
  </w:num>
  <w:num w:numId="9">
    <w:abstractNumId w:val="2126340776"/>
  </w:num>
  <w:num w:numId="10">
    <w:abstractNumId w:val="1263538192"/>
  </w:num>
  <w:num w:numId="11">
    <w:abstractNumId w:val="129596858"/>
  </w:num>
  <w:num w:numId="12">
    <w:abstractNumId w:val="725254065"/>
  </w:num>
  <w:num w:numId="13">
    <w:abstractNumId w:val="957371069"/>
  </w:num>
  <w:num w:numId="14">
    <w:abstractNumId w:val="2049792013"/>
  </w:num>
  <w:num w:numId="15">
    <w:abstractNumId w:val="234900994"/>
  </w:num>
  <w:num w:numId="16">
    <w:abstractNumId w:val="444158019"/>
  </w:num>
  <w:num w:numId="17">
    <w:abstractNumId w:val="2132432987"/>
  </w:num>
  <w:num w:numId="18">
    <w:abstractNumId w:val="340857222"/>
  </w:num>
  <w:num w:numId="19">
    <w:abstractNumId w:val="262883831"/>
  </w:num>
  <w:num w:numId="20">
    <w:abstractNumId w:val="1203244788"/>
  </w:num>
  <w:num w:numId="21">
    <w:abstractNumId w:val="2091002506"/>
  </w:num>
  <w:num w:numId="22">
    <w:abstractNumId w:val="1475217690"/>
  </w:num>
  <w:num w:numId="23">
    <w:abstractNumId w:val="500195093"/>
  </w:num>
  <w:num w:numId="24">
    <w:abstractNumId w:val="928003379"/>
  </w:num>
  <w:num w:numId="25">
    <w:abstractNumId w:val="1987120124"/>
  </w:num>
  <w:num w:numId="26">
    <w:abstractNumId w:val="1540125350"/>
  </w:num>
  <w:num w:numId="27">
    <w:abstractNumId w:val="1045955620"/>
  </w:num>
  <w:num w:numId="28">
    <w:abstractNumId w:val="1579705284"/>
  </w:num>
  <w:num w:numId="29">
    <w:abstractNumId w:val="8730759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605885"/>
    <w:rsid w:val="000058DA"/>
    <w:rsid w:val="00006923"/>
    <w:rsid w:val="0001630D"/>
    <w:rsid w:val="00021773"/>
    <w:rsid w:val="0002213C"/>
    <w:rsid w:val="00022D89"/>
    <w:rsid w:val="0002479B"/>
    <w:rsid w:val="000323C2"/>
    <w:rsid w:val="00032708"/>
    <w:rsid w:val="000342A4"/>
    <w:rsid w:val="000372D6"/>
    <w:rsid w:val="0004060C"/>
    <w:rsid w:val="0004557C"/>
    <w:rsid w:val="00051A94"/>
    <w:rsid w:val="000540EF"/>
    <w:rsid w:val="00054AB9"/>
    <w:rsid w:val="0006302E"/>
    <w:rsid w:val="00065E32"/>
    <w:rsid w:val="000662B5"/>
    <w:rsid w:val="00067A62"/>
    <w:rsid w:val="00067B55"/>
    <w:rsid w:val="000700C3"/>
    <w:rsid w:val="00075DB0"/>
    <w:rsid w:val="000855B1"/>
    <w:rsid w:val="00090944"/>
    <w:rsid w:val="00091903"/>
    <w:rsid w:val="00092154"/>
    <w:rsid w:val="000966C4"/>
    <w:rsid w:val="00097E59"/>
    <w:rsid w:val="000A37D7"/>
    <w:rsid w:val="000B22F5"/>
    <w:rsid w:val="000C3425"/>
    <w:rsid w:val="000C6505"/>
    <w:rsid w:val="000D1C22"/>
    <w:rsid w:val="000D1DC5"/>
    <w:rsid w:val="000D3086"/>
    <w:rsid w:val="000E054E"/>
    <w:rsid w:val="000F2647"/>
    <w:rsid w:val="000F4950"/>
    <w:rsid w:val="000F4E74"/>
    <w:rsid w:val="000F50BB"/>
    <w:rsid w:val="001003C4"/>
    <w:rsid w:val="00100B37"/>
    <w:rsid w:val="001019D8"/>
    <w:rsid w:val="00102AE1"/>
    <w:rsid w:val="0011344B"/>
    <w:rsid w:val="00120EC7"/>
    <w:rsid w:val="00121332"/>
    <w:rsid w:val="00123C3E"/>
    <w:rsid w:val="001248F3"/>
    <w:rsid w:val="00126B35"/>
    <w:rsid w:val="0012791C"/>
    <w:rsid w:val="00130238"/>
    <w:rsid w:val="0013063F"/>
    <w:rsid w:val="0013094F"/>
    <w:rsid w:val="00132C6D"/>
    <w:rsid w:val="0013541A"/>
    <w:rsid w:val="00140FF6"/>
    <w:rsid w:val="001509CD"/>
    <w:rsid w:val="00154826"/>
    <w:rsid w:val="001549D7"/>
    <w:rsid w:val="0016273A"/>
    <w:rsid w:val="001643A5"/>
    <w:rsid w:val="00164721"/>
    <w:rsid w:val="0016637F"/>
    <w:rsid w:val="00167751"/>
    <w:rsid w:val="0017081B"/>
    <w:rsid w:val="00172E9B"/>
    <w:rsid w:val="00180CD8"/>
    <w:rsid w:val="001825B4"/>
    <w:rsid w:val="00183D1B"/>
    <w:rsid w:val="001846FE"/>
    <w:rsid w:val="0018523A"/>
    <w:rsid w:val="00191D7B"/>
    <w:rsid w:val="00192359"/>
    <w:rsid w:val="00192AC8"/>
    <w:rsid w:val="001A0DB2"/>
    <w:rsid w:val="001A1C81"/>
    <w:rsid w:val="001A57BC"/>
    <w:rsid w:val="001A668A"/>
    <w:rsid w:val="001B014D"/>
    <w:rsid w:val="001B0B8E"/>
    <w:rsid w:val="001B4739"/>
    <w:rsid w:val="001B6D4A"/>
    <w:rsid w:val="001B7811"/>
    <w:rsid w:val="001C02CD"/>
    <w:rsid w:val="001C3B48"/>
    <w:rsid w:val="001C67FA"/>
    <w:rsid w:val="001D2288"/>
    <w:rsid w:val="001D418C"/>
    <w:rsid w:val="001D7805"/>
    <w:rsid w:val="001E0E57"/>
    <w:rsid w:val="001E27A5"/>
    <w:rsid w:val="001E5C97"/>
    <w:rsid w:val="001E5D1E"/>
    <w:rsid w:val="001E6847"/>
    <w:rsid w:val="001E7550"/>
    <w:rsid w:val="001F36FB"/>
    <w:rsid w:val="001F635D"/>
    <w:rsid w:val="001F79E8"/>
    <w:rsid w:val="00201A93"/>
    <w:rsid w:val="00204829"/>
    <w:rsid w:val="00205EF4"/>
    <w:rsid w:val="002112BE"/>
    <w:rsid w:val="002145C5"/>
    <w:rsid w:val="00221C68"/>
    <w:rsid w:val="002275E3"/>
    <w:rsid w:val="0023061E"/>
    <w:rsid w:val="002317FB"/>
    <w:rsid w:val="00233F8F"/>
    <w:rsid w:val="0023458B"/>
    <w:rsid w:val="00236CC9"/>
    <w:rsid w:val="00237421"/>
    <w:rsid w:val="002376A5"/>
    <w:rsid w:val="00241CC8"/>
    <w:rsid w:val="002508CC"/>
    <w:rsid w:val="002614E1"/>
    <w:rsid w:val="00261F47"/>
    <w:rsid w:val="002635E3"/>
    <w:rsid w:val="0027088B"/>
    <w:rsid w:val="00270C8D"/>
    <w:rsid w:val="00275C47"/>
    <w:rsid w:val="002800C7"/>
    <w:rsid w:val="00282C75"/>
    <w:rsid w:val="00283BB7"/>
    <w:rsid w:val="0028687B"/>
    <w:rsid w:val="002A7B77"/>
    <w:rsid w:val="002B4EE7"/>
    <w:rsid w:val="002C1986"/>
    <w:rsid w:val="002C3066"/>
    <w:rsid w:val="002C6177"/>
    <w:rsid w:val="002C7A9D"/>
    <w:rsid w:val="002D19FC"/>
    <w:rsid w:val="002D2EC4"/>
    <w:rsid w:val="002D652A"/>
    <w:rsid w:val="002E49B3"/>
    <w:rsid w:val="002E4EB5"/>
    <w:rsid w:val="002E5C42"/>
    <w:rsid w:val="002F2992"/>
    <w:rsid w:val="002F48B7"/>
    <w:rsid w:val="002F55D7"/>
    <w:rsid w:val="002F7CB6"/>
    <w:rsid w:val="002F7FB7"/>
    <w:rsid w:val="00300145"/>
    <w:rsid w:val="00300BC2"/>
    <w:rsid w:val="00303D81"/>
    <w:rsid w:val="00305CD3"/>
    <w:rsid w:val="00306F60"/>
    <w:rsid w:val="0031750C"/>
    <w:rsid w:val="00324485"/>
    <w:rsid w:val="00324DEE"/>
    <w:rsid w:val="003258BD"/>
    <w:rsid w:val="0032610F"/>
    <w:rsid w:val="003346FC"/>
    <w:rsid w:val="00336667"/>
    <w:rsid w:val="00341A8D"/>
    <w:rsid w:val="00356C6A"/>
    <w:rsid w:val="00362D85"/>
    <w:rsid w:val="0036307F"/>
    <w:rsid w:val="00374B3E"/>
    <w:rsid w:val="00374D2B"/>
    <w:rsid w:val="00380709"/>
    <w:rsid w:val="003826F9"/>
    <w:rsid w:val="00386D3E"/>
    <w:rsid w:val="00390A45"/>
    <w:rsid w:val="00390EA4"/>
    <w:rsid w:val="0039207F"/>
    <w:rsid w:val="003950DB"/>
    <w:rsid w:val="003A3B9C"/>
    <w:rsid w:val="003A4340"/>
    <w:rsid w:val="003B519D"/>
    <w:rsid w:val="003B71A4"/>
    <w:rsid w:val="003B7DE4"/>
    <w:rsid w:val="003D1EFA"/>
    <w:rsid w:val="003D2662"/>
    <w:rsid w:val="003D6B23"/>
    <w:rsid w:val="003D74F1"/>
    <w:rsid w:val="003E1735"/>
    <w:rsid w:val="003E38D4"/>
    <w:rsid w:val="003E3D8C"/>
    <w:rsid w:val="003E7DFE"/>
    <w:rsid w:val="004015E0"/>
    <w:rsid w:val="004035D0"/>
    <w:rsid w:val="00405B98"/>
    <w:rsid w:val="00406087"/>
    <w:rsid w:val="00412BAA"/>
    <w:rsid w:val="00415028"/>
    <w:rsid w:val="00417F7F"/>
    <w:rsid w:val="00425909"/>
    <w:rsid w:val="00427ED3"/>
    <w:rsid w:val="0043080F"/>
    <w:rsid w:val="00433C31"/>
    <w:rsid w:val="00434375"/>
    <w:rsid w:val="004374EA"/>
    <w:rsid w:val="00437EA3"/>
    <w:rsid w:val="00437FBC"/>
    <w:rsid w:val="00437FF8"/>
    <w:rsid w:val="004410FE"/>
    <w:rsid w:val="00441217"/>
    <w:rsid w:val="00451894"/>
    <w:rsid w:val="00453C53"/>
    <w:rsid w:val="00455C9A"/>
    <w:rsid w:val="00457043"/>
    <w:rsid w:val="00460EA4"/>
    <w:rsid w:val="00472CB6"/>
    <w:rsid w:val="00477172"/>
    <w:rsid w:val="00483E63"/>
    <w:rsid w:val="00491ECF"/>
    <w:rsid w:val="00491F8D"/>
    <w:rsid w:val="00496635"/>
    <w:rsid w:val="004A1CF0"/>
    <w:rsid w:val="004A30F4"/>
    <w:rsid w:val="004B1BD0"/>
    <w:rsid w:val="004B5812"/>
    <w:rsid w:val="004B7305"/>
    <w:rsid w:val="004C1C9E"/>
    <w:rsid w:val="004C45D4"/>
    <w:rsid w:val="004D4A67"/>
    <w:rsid w:val="004D4DFD"/>
    <w:rsid w:val="004E2E3C"/>
    <w:rsid w:val="004E4CA4"/>
    <w:rsid w:val="004E5F15"/>
    <w:rsid w:val="004E6FEE"/>
    <w:rsid w:val="004E7CB9"/>
    <w:rsid w:val="004F0C6E"/>
    <w:rsid w:val="00503A0E"/>
    <w:rsid w:val="00511A3C"/>
    <w:rsid w:val="00520284"/>
    <w:rsid w:val="00520679"/>
    <w:rsid w:val="0052264E"/>
    <w:rsid w:val="005228AE"/>
    <w:rsid w:val="005232A8"/>
    <w:rsid w:val="005244F1"/>
    <w:rsid w:val="0053012C"/>
    <w:rsid w:val="00531413"/>
    <w:rsid w:val="00531547"/>
    <w:rsid w:val="00537CCB"/>
    <w:rsid w:val="00552356"/>
    <w:rsid w:val="0055311C"/>
    <w:rsid w:val="00560F71"/>
    <w:rsid w:val="00561998"/>
    <w:rsid w:val="0056765C"/>
    <w:rsid w:val="005677E8"/>
    <w:rsid w:val="00567B3E"/>
    <w:rsid w:val="005705F0"/>
    <w:rsid w:val="00574436"/>
    <w:rsid w:val="00575357"/>
    <w:rsid w:val="005768DA"/>
    <w:rsid w:val="0058540B"/>
    <w:rsid w:val="005857CA"/>
    <w:rsid w:val="0059271F"/>
    <w:rsid w:val="005953D0"/>
    <w:rsid w:val="005A24B7"/>
    <w:rsid w:val="005A3372"/>
    <w:rsid w:val="005A75D6"/>
    <w:rsid w:val="005B2E2A"/>
    <w:rsid w:val="005B66E4"/>
    <w:rsid w:val="005C3073"/>
    <w:rsid w:val="005C3B5D"/>
    <w:rsid w:val="005C6C7D"/>
    <w:rsid w:val="005D12B6"/>
    <w:rsid w:val="005D4964"/>
    <w:rsid w:val="005D60E9"/>
    <w:rsid w:val="005E0B36"/>
    <w:rsid w:val="005E259A"/>
    <w:rsid w:val="005E3770"/>
    <w:rsid w:val="005E5817"/>
    <w:rsid w:val="005E6CBA"/>
    <w:rsid w:val="005F007A"/>
    <w:rsid w:val="005F1C49"/>
    <w:rsid w:val="005F1D36"/>
    <w:rsid w:val="005F3A54"/>
    <w:rsid w:val="005F60D2"/>
    <w:rsid w:val="005F6496"/>
    <w:rsid w:val="00603EA3"/>
    <w:rsid w:val="00605885"/>
    <w:rsid w:val="00607B43"/>
    <w:rsid w:val="00611AC7"/>
    <w:rsid w:val="00612E1E"/>
    <w:rsid w:val="00620D32"/>
    <w:rsid w:val="00622580"/>
    <w:rsid w:val="00626A42"/>
    <w:rsid w:val="00631073"/>
    <w:rsid w:val="00637E80"/>
    <w:rsid w:val="006444D2"/>
    <w:rsid w:val="00651483"/>
    <w:rsid w:val="00652A9A"/>
    <w:rsid w:val="006546DA"/>
    <w:rsid w:val="00654803"/>
    <w:rsid w:val="0066138E"/>
    <w:rsid w:val="006648D2"/>
    <w:rsid w:val="00671FF1"/>
    <w:rsid w:val="00672B0F"/>
    <w:rsid w:val="00683917"/>
    <w:rsid w:val="00683A00"/>
    <w:rsid w:val="00684210"/>
    <w:rsid w:val="00687D37"/>
    <w:rsid w:val="00692600"/>
    <w:rsid w:val="00694955"/>
    <w:rsid w:val="006A4047"/>
    <w:rsid w:val="006A5A5E"/>
    <w:rsid w:val="006C03DE"/>
    <w:rsid w:val="006C2030"/>
    <w:rsid w:val="006C2F42"/>
    <w:rsid w:val="006C5FD0"/>
    <w:rsid w:val="006D64A7"/>
    <w:rsid w:val="006D7AEE"/>
    <w:rsid w:val="006D7C78"/>
    <w:rsid w:val="006E3D1C"/>
    <w:rsid w:val="006F0099"/>
    <w:rsid w:val="00700BA4"/>
    <w:rsid w:val="00701167"/>
    <w:rsid w:val="007066C8"/>
    <w:rsid w:val="00707465"/>
    <w:rsid w:val="007077F3"/>
    <w:rsid w:val="007122FA"/>
    <w:rsid w:val="00721D76"/>
    <w:rsid w:val="0072468A"/>
    <w:rsid w:val="00724D3B"/>
    <w:rsid w:val="00727331"/>
    <w:rsid w:val="00736495"/>
    <w:rsid w:val="00737D88"/>
    <w:rsid w:val="00740CE9"/>
    <w:rsid w:val="007516E0"/>
    <w:rsid w:val="00767893"/>
    <w:rsid w:val="00771081"/>
    <w:rsid w:val="0077155D"/>
    <w:rsid w:val="00773A2A"/>
    <w:rsid w:val="00776061"/>
    <w:rsid w:val="0078574C"/>
    <w:rsid w:val="00785D1C"/>
    <w:rsid w:val="0079111F"/>
    <w:rsid w:val="00794170"/>
    <w:rsid w:val="00795502"/>
    <w:rsid w:val="007A141B"/>
    <w:rsid w:val="007A3FAE"/>
    <w:rsid w:val="007A4047"/>
    <w:rsid w:val="007B0052"/>
    <w:rsid w:val="007B4983"/>
    <w:rsid w:val="007C4376"/>
    <w:rsid w:val="007D3CA5"/>
    <w:rsid w:val="007D3DAC"/>
    <w:rsid w:val="007E49A5"/>
    <w:rsid w:val="007F2F04"/>
    <w:rsid w:val="007F7032"/>
    <w:rsid w:val="00800286"/>
    <w:rsid w:val="00802D80"/>
    <w:rsid w:val="0080686E"/>
    <w:rsid w:val="00810239"/>
    <w:rsid w:val="00815D63"/>
    <w:rsid w:val="00817795"/>
    <w:rsid w:val="008236F7"/>
    <w:rsid w:val="00823FFC"/>
    <w:rsid w:val="00826DA1"/>
    <w:rsid w:val="008272A9"/>
    <w:rsid w:val="00827BC7"/>
    <w:rsid w:val="00830A24"/>
    <w:rsid w:val="00831F7F"/>
    <w:rsid w:val="008325CB"/>
    <w:rsid w:val="00837EC0"/>
    <w:rsid w:val="008406F5"/>
    <w:rsid w:val="00850508"/>
    <w:rsid w:val="008518F8"/>
    <w:rsid w:val="00852069"/>
    <w:rsid w:val="00856048"/>
    <w:rsid w:val="0085783A"/>
    <w:rsid w:val="00861550"/>
    <w:rsid w:val="00864D9C"/>
    <w:rsid w:val="00865063"/>
    <w:rsid w:val="0087332B"/>
    <w:rsid w:val="00885CC1"/>
    <w:rsid w:val="00890BBD"/>
    <w:rsid w:val="00891D20"/>
    <w:rsid w:val="00893DB3"/>
    <w:rsid w:val="008A0155"/>
    <w:rsid w:val="008B4A36"/>
    <w:rsid w:val="008B6C5D"/>
    <w:rsid w:val="008B7D18"/>
    <w:rsid w:val="008C1E05"/>
    <w:rsid w:val="008C456C"/>
    <w:rsid w:val="008C6F97"/>
    <w:rsid w:val="008D0226"/>
    <w:rsid w:val="008D0A59"/>
    <w:rsid w:val="008D18A8"/>
    <w:rsid w:val="008D5E51"/>
    <w:rsid w:val="008E0D08"/>
    <w:rsid w:val="008E16D2"/>
    <w:rsid w:val="008E29B7"/>
    <w:rsid w:val="008E5D3E"/>
    <w:rsid w:val="008E7FFB"/>
    <w:rsid w:val="008F3203"/>
    <w:rsid w:val="008F4D05"/>
    <w:rsid w:val="00913E15"/>
    <w:rsid w:val="00917698"/>
    <w:rsid w:val="009218A7"/>
    <w:rsid w:val="0092481B"/>
    <w:rsid w:val="009278A7"/>
    <w:rsid w:val="00931AD4"/>
    <w:rsid w:val="009358EB"/>
    <w:rsid w:val="00946BF5"/>
    <w:rsid w:val="00956790"/>
    <w:rsid w:val="00962B7C"/>
    <w:rsid w:val="009631B1"/>
    <w:rsid w:val="00964053"/>
    <w:rsid w:val="009641B8"/>
    <w:rsid w:val="00964655"/>
    <w:rsid w:val="009700B4"/>
    <w:rsid w:val="0097011F"/>
    <w:rsid w:val="009719CC"/>
    <w:rsid w:val="00980B34"/>
    <w:rsid w:val="00983F3A"/>
    <w:rsid w:val="0098627F"/>
    <w:rsid w:val="00987EE3"/>
    <w:rsid w:val="00990B50"/>
    <w:rsid w:val="00994012"/>
    <w:rsid w:val="009A01B6"/>
    <w:rsid w:val="009A0352"/>
    <w:rsid w:val="009A0DC3"/>
    <w:rsid w:val="009A4EEA"/>
    <w:rsid w:val="009A5955"/>
    <w:rsid w:val="009A6EB0"/>
    <w:rsid w:val="009B288D"/>
    <w:rsid w:val="009C061B"/>
    <w:rsid w:val="009C070C"/>
    <w:rsid w:val="009C16B8"/>
    <w:rsid w:val="009C660A"/>
    <w:rsid w:val="009D0BBD"/>
    <w:rsid w:val="009D523A"/>
    <w:rsid w:val="009D5AC9"/>
    <w:rsid w:val="009E2E6C"/>
    <w:rsid w:val="009E4461"/>
    <w:rsid w:val="009E7A25"/>
    <w:rsid w:val="009F7BCE"/>
    <w:rsid w:val="00A076E4"/>
    <w:rsid w:val="00A118B7"/>
    <w:rsid w:val="00A13AB0"/>
    <w:rsid w:val="00A14023"/>
    <w:rsid w:val="00A14593"/>
    <w:rsid w:val="00A1609E"/>
    <w:rsid w:val="00A17076"/>
    <w:rsid w:val="00A17595"/>
    <w:rsid w:val="00A20830"/>
    <w:rsid w:val="00A2271E"/>
    <w:rsid w:val="00A26D90"/>
    <w:rsid w:val="00A27D76"/>
    <w:rsid w:val="00A30C35"/>
    <w:rsid w:val="00A33150"/>
    <w:rsid w:val="00A352E8"/>
    <w:rsid w:val="00A44C9E"/>
    <w:rsid w:val="00A54C32"/>
    <w:rsid w:val="00A61696"/>
    <w:rsid w:val="00A735ED"/>
    <w:rsid w:val="00A74A80"/>
    <w:rsid w:val="00A74E1E"/>
    <w:rsid w:val="00A75771"/>
    <w:rsid w:val="00A7621D"/>
    <w:rsid w:val="00A8067B"/>
    <w:rsid w:val="00A80837"/>
    <w:rsid w:val="00A832EF"/>
    <w:rsid w:val="00A91179"/>
    <w:rsid w:val="00A9424F"/>
    <w:rsid w:val="00AA0AE9"/>
    <w:rsid w:val="00AA4C9A"/>
    <w:rsid w:val="00AA672F"/>
    <w:rsid w:val="00AB0D83"/>
    <w:rsid w:val="00AB3ED9"/>
    <w:rsid w:val="00AB50D3"/>
    <w:rsid w:val="00AB615A"/>
    <w:rsid w:val="00AC147B"/>
    <w:rsid w:val="00AC2B11"/>
    <w:rsid w:val="00AD0224"/>
    <w:rsid w:val="00AD0B5D"/>
    <w:rsid w:val="00AD15E0"/>
    <w:rsid w:val="00AD6EC3"/>
    <w:rsid w:val="00AE19A2"/>
    <w:rsid w:val="00AF6B82"/>
    <w:rsid w:val="00B012E4"/>
    <w:rsid w:val="00B05C9C"/>
    <w:rsid w:val="00B15232"/>
    <w:rsid w:val="00B1557B"/>
    <w:rsid w:val="00B161BD"/>
    <w:rsid w:val="00B16396"/>
    <w:rsid w:val="00B16534"/>
    <w:rsid w:val="00B16A73"/>
    <w:rsid w:val="00B2482D"/>
    <w:rsid w:val="00B26E5E"/>
    <w:rsid w:val="00B41A62"/>
    <w:rsid w:val="00B43724"/>
    <w:rsid w:val="00B440DD"/>
    <w:rsid w:val="00B5213C"/>
    <w:rsid w:val="00B53813"/>
    <w:rsid w:val="00B55BF4"/>
    <w:rsid w:val="00B670E9"/>
    <w:rsid w:val="00B6718B"/>
    <w:rsid w:val="00B67E83"/>
    <w:rsid w:val="00B711A3"/>
    <w:rsid w:val="00B717B1"/>
    <w:rsid w:val="00B7703B"/>
    <w:rsid w:val="00B77CDE"/>
    <w:rsid w:val="00B8308E"/>
    <w:rsid w:val="00B90EFA"/>
    <w:rsid w:val="00B943DD"/>
    <w:rsid w:val="00BA4957"/>
    <w:rsid w:val="00BA5FCB"/>
    <w:rsid w:val="00BA6066"/>
    <w:rsid w:val="00BB062A"/>
    <w:rsid w:val="00BB0DD5"/>
    <w:rsid w:val="00BB12B6"/>
    <w:rsid w:val="00BB3CA8"/>
    <w:rsid w:val="00BB3F03"/>
    <w:rsid w:val="00BB434B"/>
    <w:rsid w:val="00BC0DB2"/>
    <w:rsid w:val="00BC588A"/>
    <w:rsid w:val="00BC5967"/>
    <w:rsid w:val="00BC6D61"/>
    <w:rsid w:val="00BD32DD"/>
    <w:rsid w:val="00BE0EA3"/>
    <w:rsid w:val="00BE10A5"/>
    <w:rsid w:val="00BE22C9"/>
    <w:rsid w:val="00BE39B8"/>
    <w:rsid w:val="00BF033F"/>
    <w:rsid w:val="00BF5D08"/>
    <w:rsid w:val="00C034F9"/>
    <w:rsid w:val="00C2210D"/>
    <w:rsid w:val="00C2289C"/>
    <w:rsid w:val="00C22B17"/>
    <w:rsid w:val="00C27973"/>
    <w:rsid w:val="00C314D2"/>
    <w:rsid w:val="00C31A25"/>
    <w:rsid w:val="00C461AF"/>
    <w:rsid w:val="00C4660D"/>
    <w:rsid w:val="00C4690E"/>
    <w:rsid w:val="00C50BE3"/>
    <w:rsid w:val="00C50E6C"/>
    <w:rsid w:val="00C70281"/>
    <w:rsid w:val="00C77232"/>
    <w:rsid w:val="00C818A6"/>
    <w:rsid w:val="00C8281C"/>
    <w:rsid w:val="00C85CED"/>
    <w:rsid w:val="00C8691D"/>
    <w:rsid w:val="00C86C96"/>
    <w:rsid w:val="00C93161"/>
    <w:rsid w:val="00C9647A"/>
    <w:rsid w:val="00CA0B85"/>
    <w:rsid w:val="00CA372D"/>
    <w:rsid w:val="00CA608B"/>
    <w:rsid w:val="00CA7EBE"/>
    <w:rsid w:val="00CB03A2"/>
    <w:rsid w:val="00CB1BB8"/>
    <w:rsid w:val="00CB6C77"/>
    <w:rsid w:val="00CC00A3"/>
    <w:rsid w:val="00CC3497"/>
    <w:rsid w:val="00CC3F62"/>
    <w:rsid w:val="00CC6B71"/>
    <w:rsid w:val="00CD3BC6"/>
    <w:rsid w:val="00CD6837"/>
    <w:rsid w:val="00CE1244"/>
    <w:rsid w:val="00CE15FF"/>
    <w:rsid w:val="00CF662E"/>
    <w:rsid w:val="00D036F6"/>
    <w:rsid w:val="00D1001D"/>
    <w:rsid w:val="00D14556"/>
    <w:rsid w:val="00D21346"/>
    <w:rsid w:val="00D23164"/>
    <w:rsid w:val="00D257FC"/>
    <w:rsid w:val="00D31915"/>
    <w:rsid w:val="00D3684D"/>
    <w:rsid w:val="00D43819"/>
    <w:rsid w:val="00D47ABC"/>
    <w:rsid w:val="00D47ECF"/>
    <w:rsid w:val="00D51066"/>
    <w:rsid w:val="00D531C5"/>
    <w:rsid w:val="00D54B26"/>
    <w:rsid w:val="00D566FE"/>
    <w:rsid w:val="00D577FA"/>
    <w:rsid w:val="00D61BC4"/>
    <w:rsid w:val="00D62DA4"/>
    <w:rsid w:val="00D657F2"/>
    <w:rsid w:val="00D67B0A"/>
    <w:rsid w:val="00D70C98"/>
    <w:rsid w:val="00D7415E"/>
    <w:rsid w:val="00D77DD0"/>
    <w:rsid w:val="00DA194C"/>
    <w:rsid w:val="00DA2033"/>
    <w:rsid w:val="00DA39E2"/>
    <w:rsid w:val="00DA4992"/>
    <w:rsid w:val="00DA740C"/>
    <w:rsid w:val="00DB4DD0"/>
    <w:rsid w:val="00DC0657"/>
    <w:rsid w:val="00DC3473"/>
    <w:rsid w:val="00DC4406"/>
    <w:rsid w:val="00DC539F"/>
    <w:rsid w:val="00DC6433"/>
    <w:rsid w:val="00DC7976"/>
    <w:rsid w:val="00DD16AC"/>
    <w:rsid w:val="00DF6153"/>
    <w:rsid w:val="00E010D6"/>
    <w:rsid w:val="00E0717C"/>
    <w:rsid w:val="00E072D4"/>
    <w:rsid w:val="00E1314E"/>
    <w:rsid w:val="00E25BC0"/>
    <w:rsid w:val="00E30834"/>
    <w:rsid w:val="00E32E46"/>
    <w:rsid w:val="00E35BE2"/>
    <w:rsid w:val="00E43115"/>
    <w:rsid w:val="00E43BB0"/>
    <w:rsid w:val="00E4490D"/>
    <w:rsid w:val="00E5168D"/>
    <w:rsid w:val="00E534EE"/>
    <w:rsid w:val="00E54EEA"/>
    <w:rsid w:val="00E57599"/>
    <w:rsid w:val="00E57916"/>
    <w:rsid w:val="00E71ECF"/>
    <w:rsid w:val="00E73884"/>
    <w:rsid w:val="00E74C51"/>
    <w:rsid w:val="00E75BEE"/>
    <w:rsid w:val="00E81C99"/>
    <w:rsid w:val="00E82EC5"/>
    <w:rsid w:val="00E858F2"/>
    <w:rsid w:val="00E8745B"/>
    <w:rsid w:val="00E93ECE"/>
    <w:rsid w:val="00EA2591"/>
    <w:rsid w:val="00EB0A50"/>
    <w:rsid w:val="00EB509A"/>
    <w:rsid w:val="00EB5E58"/>
    <w:rsid w:val="00EB64B0"/>
    <w:rsid w:val="00EB7795"/>
    <w:rsid w:val="00EC0843"/>
    <w:rsid w:val="00ED207A"/>
    <w:rsid w:val="00ED45F6"/>
    <w:rsid w:val="00ED4B04"/>
    <w:rsid w:val="00ED4BBF"/>
    <w:rsid w:val="00ED76AA"/>
    <w:rsid w:val="00EE0EFB"/>
    <w:rsid w:val="00EF0CE9"/>
    <w:rsid w:val="00EF23D6"/>
    <w:rsid w:val="00EF3A5C"/>
    <w:rsid w:val="00EF61BE"/>
    <w:rsid w:val="00EF67E4"/>
    <w:rsid w:val="00F015AB"/>
    <w:rsid w:val="00F018CB"/>
    <w:rsid w:val="00F04739"/>
    <w:rsid w:val="00F11215"/>
    <w:rsid w:val="00F15DF5"/>
    <w:rsid w:val="00F1738D"/>
    <w:rsid w:val="00F20B81"/>
    <w:rsid w:val="00F2231D"/>
    <w:rsid w:val="00F23713"/>
    <w:rsid w:val="00F26A16"/>
    <w:rsid w:val="00F301F8"/>
    <w:rsid w:val="00F31C76"/>
    <w:rsid w:val="00F32A11"/>
    <w:rsid w:val="00F37230"/>
    <w:rsid w:val="00F424C2"/>
    <w:rsid w:val="00F468D4"/>
    <w:rsid w:val="00F47377"/>
    <w:rsid w:val="00F514C9"/>
    <w:rsid w:val="00F51EB7"/>
    <w:rsid w:val="00F5633B"/>
    <w:rsid w:val="00F60E71"/>
    <w:rsid w:val="00F70884"/>
    <w:rsid w:val="00F708DA"/>
    <w:rsid w:val="00F7272D"/>
    <w:rsid w:val="00F74FC7"/>
    <w:rsid w:val="00F9168A"/>
    <w:rsid w:val="00FA0B73"/>
    <w:rsid w:val="00FA4286"/>
    <w:rsid w:val="00FB2A0C"/>
    <w:rsid w:val="00FC14CA"/>
    <w:rsid w:val="00FC6593"/>
    <w:rsid w:val="00FD69F0"/>
    <w:rsid w:val="00FE2ACC"/>
    <w:rsid w:val="00FE4366"/>
    <w:rsid w:val="00FE543E"/>
    <w:rsid w:val="00FF0407"/>
    <w:rsid w:val="00FF1DF9"/>
    <w:rsid w:val="00FF7A3B"/>
    <w:rsid w:val="04C513E8"/>
    <w:rsid w:val="121D4020"/>
    <w:rsid w:val="2F7C3CD4"/>
    <w:rsid w:val="68823FED"/>
    <w:rsid w:val="782E058A"/>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9" w:semiHidden="0" w:name="heading 5"/>
    <w:lsdException w:qFormat="1"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0"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7"/>
    <w:qFormat/>
    <w:uiPriority w:val="0"/>
    <w:pPr>
      <w:keepNext/>
      <w:keepLines/>
      <w:numPr>
        <w:ilvl w:val="0"/>
        <w:numId w:val="1"/>
      </w:numPr>
      <w:tabs>
        <w:tab w:val="left" w:pos="3260"/>
      </w:tabs>
      <w:spacing w:before="340" w:after="330" w:line="578" w:lineRule="auto"/>
      <w:outlineLvl w:val="0"/>
    </w:pPr>
    <w:rPr>
      <w:b/>
      <w:bCs/>
      <w:kern w:val="44"/>
      <w:sz w:val="44"/>
      <w:szCs w:val="44"/>
    </w:rPr>
  </w:style>
  <w:style w:type="paragraph" w:styleId="3">
    <w:name w:val="heading 2"/>
    <w:basedOn w:val="4"/>
    <w:next w:val="1"/>
    <w:link w:val="41"/>
    <w:qFormat/>
    <w:uiPriority w:val="0"/>
    <w:pPr>
      <w:keepNext/>
      <w:keepLines/>
      <w:numPr>
        <w:ilvl w:val="1"/>
        <w:numId w:val="1"/>
      </w:numPr>
      <w:tabs>
        <w:tab w:val="left" w:pos="3402"/>
      </w:tabs>
      <w:spacing w:before="260" w:after="260" w:line="416" w:lineRule="auto"/>
      <w:ind w:firstLineChars="0"/>
      <w:outlineLvl w:val="1"/>
    </w:pPr>
    <w:rPr>
      <w:rFonts w:ascii="Arial" w:hAnsi="Arial" w:eastAsiaTheme="majorEastAsia"/>
      <w:b/>
      <w:bCs/>
      <w:szCs w:val="32"/>
    </w:rPr>
  </w:style>
  <w:style w:type="paragraph" w:styleId="5">
    <w:name w:val="heading 3"/>
    <w:basedOn w:val="1"/>
    <w:next w:val="1"/>
    <w:link w:val="40"/>
    <w:unhideWhenUsed/>
    <w:qFormat/>
    <w:uiPriority w:val="0"/>
    <w:pPr>
      <w:keepNext/>
      <w:keepLines/>
      <w:numPr>
        <w:ilvl w:val="2"/>
        <w:numId w:val="1"/>
      </w:numPr>
      <w:tabs>
        <w:tab w:val="left" w:pos="3544"/>
      </w:tabs>
      <w:spacing w:before="260" w:after="260" w:line="416" w:lineRule="auto"/>
      <w:outlineLvl w:val="2"/>
    </w:pPr>
    <w:rPr>
      <w:b/>
      <w:bCs/>
      <w:sz w:val="32"/>
      <w:szCs w:val="32"/>
    </w:rPr>
  </w:style>
  <w:style w:type="paragraph" w:styleId="6">
    <w:name w:val="heading 4"/>
    <w:basedOn w:val="1"/>
    <w:next w:val="1"/>
    <w:link w:val="42"/>
    <w:qFormat/>
    <w:uiPriority w:val="0"/>
    <w:pPr>
      <w:keepNext/>
      <w:keepLines/>
      <w:numPr>
        <w:ilvl w:val="3"/>
        <w:numId w:val="1"/>
      </w:numPr>
      <w:tabs>
        <w:tab w:val="left" w:pos="3686"/>
      </w:tabs>
      <w:spacing w:before="280" w:after="290" w:line="376" w:lineRule="auto"/>
      <w:outlineLvl w:val="3"/>
    </w:pPr>
    <w:rPr>
      <w:rFonts w:ascii="Arial" w:hAnsi="Arial" w:eastAsia="黑体" w:cs="Times New Roman"/>
      <w:b/>
      <w:bCs/>
      <w:szCs w:val="28"/>
    </w:rPr>
  </w:style>
  <w:style w:type="paragraph" w:styleId="7">
    <w:name w:val="heading 5"/>
    <w:basedOn w:val="1"/>
    <w:next w:val="8"/>
    <w:link w:val="51"/>
    <w:unhideWhenUsed/>
    <w:qFormat/>
    <w:uiPriority w:val="9"/>
    <w:pPr>
      <w:keepNext/>
      <w:keepLines/>
      <w:spacing w:before="280" w:after="290" w:line="376" w:lineRule="auto"/>
      <w:outlineLvl w:val="4"/>
    </w:pPr>
    <w:rPr>
      <w:rFonts w:eastAsiaTheme="majorEastAsia"/>
      <w:b/>
      <w:bCs/>
      <w:szCs w:val="28"/>
    </w:rPr>
  </w:style>
  <w:style w:type="paragraph" w:styleId="9">
    <w:name w:val="heading 6"/>
    <w:basedOn w:val="1"/>
    <w:next w:val="1"/>
    <w:link w:val="52"/>
    <w:unhideWhenUsed/>
    <w:qFormat/>
    <w:uiPriority w:val="9"/>
    <w:pPr>
      <w:keepNext/>
      <w:keepLines/>
      <w:spacing w:before="240" w:after="64" w:line="320" w:lineRule="auto"/>
      <w:outlineLvl w:val="5"/>
    </w:pPr>
    <w:rPr>
      <w:rFonts w:asciiTheme="majorHAnsi" w:hAnsiTheme="majorHAnsi" w:eastAsiaTheme="majorEastAsia" w:cstheme="majorBidi"/>
      <w:b/>
      <w:bCs/>
      <w:sz w:val="24"/>
      <w:szCs w:val="24"/>
    </w:rPr>
  </w:style>
  <w:style w:type="character" w:default="1" w:styleId="23">
    <w:name w:val="Default Paragraph Font"/>
    <w:unhideWhenUsed/>
    <w:qFormat/>
    <w:uiPriority w:val="1"/>
  </w:style>
  <w:style w:type="table" w:default="1" w:styleId="28">
    <w:name w:val="Normal Table"/>
    <w:unhideWhenUsed/>
    <w:qFormat/>
    <w:uiPriority w:val="99"/>
    <w:tblPr>
      <w:tblLayout w:type="fixed"/>
      <w:tblCellMar>
        <w:top w:w="0" w:type="dxa"/>
        <w:left w:w="108" w:type="dxa"/>
        <w:bottom w:w="0" w:type="dxa"/>
        <w:right w:w="108" w:type="dxa"/>
      </w:tblCellMar>
    </w:tblPr>
  </w:style>
  <w:style w:type="paragraph" w:styleId="4">
    <w:name w:val="Body Text First Indent 2"/>
    <w:basedOn w:val="1"/>
    <w:link w:val="46"/>
    <w:qFormat/>
    <w:uiPriority w:val="0"/>
    <w:pPr>
      <w:widowControl/>
      <w:spacing w:afterLines="100" w:line="360" w:lineRule="auto"/>
      <w:ind w:firstLine="200" w:firstLineChars="200"/>
    </w:pPr>
    <w:rPr>
      <w:rFonts w:ascii="Times New Roman" w:hAnsi="Times New Roman" w:eastAsia="宋体" w:cs="Times New Roman"/>
      <w:kern w:val="0"/>
      <w:sz w:val="24"/>
      <w:szCs w:val="20"/>
    </w:rPr>
  </w:style>
  <w:style w:type="paragraph" w:styleId="8">
    <w:name w:val="Normal Indent"/>
    <w:basedOn w:val="1"/>
    <w:link w:val="47"/>
    <w:qFormat/>
    <w:uiPriority w:val="0"/>
    <w:pPr>
      <w:autoSpaceDE w:val="0"/>
      <w:autoSpaceDN w:val="0"/>
      <w:adjustRightInd w:val="0"/>
      <w:ind w:firstLine="420"/>
      <w:jc w:val="left"/>
      <w:textAlignment w:val="baseline"/>
    </w:pPr>
    <w:rPr>
      <w:rFonts w:ascii="宋体" w:hAnsi="Times New Roman" w:eastAsia="宋体" w:cs="Times New Roman"/>
      <w:kern w:val="0"/>
      <w:sz w:val="34"/>
      <w:szCs w:val="20"/>
    </w:rPr>
  </w:style>
  <w:style w:type="paragraph" w:styleId="10">
    <w:name w:val="annotation subject"/>
    <w:basedOn w:val="11"/>
    <w:next w:val="11"/>
    <w:link w:val="35"/>
    <w:unhideWhenUsed/>
    <w:qFormat/>
    <w:uiPriority w:val="99"/>
    <w:rPr>
      <w:b/>
      <w:bCs/>
    </w:rPr>
  </w:style>
  <w:style w:type="paragraph" w:styleId="11">
    <w:name w:val="annotation text"/>
    <w:basedOn w:val="1"/>
    <w:link w:val="34"/>
    <w:unhideWhenUsed/>
    <w:qFormat/>
    <w:uiPriority w:val="99"/>
    <w:pPr>
      <w:jc w:val="left"/>
    </w:pPr>
  </w:style>
  <w:style w:type="paragraph" w:styleId="12">
    <w:name w:val="index 8"/>
    <w:basedOn w:val="1"/>
    <w:next w:val="1"/>
    <w:semiHidden/>
    <w:qFormat/>
    <w:uiPriority w:val="0"/>
    <w:pPr>
      <w:ind w:left="2940"/>
    </w:pPr>
    <w:rPr>
      <w:rFonts w:ascii="Times New Roman" w:hAnsi="Times New Roman" w:eastAsia="宋体" w:cs="Times New Roman"/>
      <w:szCs w:val="24"/>
    </w:rPr>
  </w:style>
  <w:style w:type="paragraph" w:styleId="13">
    <w:name w:val="Body Text Indent"/>
    <w:basedOn w:val="1"/>
    <w:link w:val="45"/>
    <w:unhideWhenUsed/>
    <w:qFormat/>
    <w:uiPriority w:val="99"/>
    <w:pPr>
      <w:spacing w:after="120"/>
      <w:ind w:left="420" w:leftChars="200"/>
    </w:pPr>
  </w:style>
  <w:style w:type="paragraph" w:styleId="14">
    <w:name w:val="toc 3"/>
    <w:basedOn w:val="1"/>
    <w:next w:val="1"/>
    <w:unhideWhenUsed/>
    <w:qFormat/>
    <w:uiPriority w:val="39"/>
    <w:pPr>
      <w:ind w:left="840" w:leftChars="400"/>
    </w:pPr>
  </w:style>
  <w:style w:type="paragraph" w:styleId="15">
    <w:name w:val="Plain Text"/>
    <w:basedOn w:val="1"/>
    <w:link w:val="49"/>
    <w:qFormat/>
    <w:uiPriority w:val="0"/>
    <w:rPr>
      <w:rFonts w:ascii="宋体" w:hAnsi="Courier New" w:eastAsia="宋体" w:cs="Courier New"/>
      <w:szCs w:val="21"/>
    </w:rPr>
  </w:style>
  <w:style w:type="paragraph" w:styleId="16">
    <w:name w:val="Body Text Indent 2"/>
    <w:basedOn w:val="1"/>
    <w:link w:val="50"/>
    <w:unhideWhenUsed/>
    <w:qFormat/>
    <w:uiPriority w:val="99"/>
    <w:pPr>
      <w:spacing w:after="120" w:line="480" w:lineRule="auto"/>
      <w:ind w:left="420" w:leftChars="200"/>
    </w:pPr>
  </w:style>
  <w:style w:type="paragraph" w:styleId="17">
    <w:name w:val="Balloon Text"/>
    <w:basedOn w:val="1"/>
    <w:link w:val="33"/>
    <w:unhideWhenUsed/>
    <w:qFormat/>
    <w:uiPriority w:val="99"/>
    <w:rPr>
      <w:sz w:val="18"/>
      <w:szCs w:val="18"/>
    </w:rPr>
  </w:style>
  <w:style w:type="paragraph" w:styleId="18">
    <w:name w:val="footer"/>
    <w:basedOn w:val="1"/>
    <w:link w:val="31"/>
    <w:unhideWhenUsed/>
    <w:qFormat/>
    <w:uiPriority w:val="99"/>
    <w:pPr>
      <w:tabs>
        <w:tab w:val="center" w:pos="4153"/>
        <w:tab w:val="right" w:pos="8306"/>
      </w:tabs>
      <w:snapToGrid w:val="0"/>
      <w:jc w:val="left"/>
    </w:pPr>
    <w:rPr>
      <w:sz w:val="18"/>
      <w:szCs w:val="18"/>
    </w:rPr>
  </w:style>
  <w:style w:type="paragraph" w:styleId="19">
    <w:name w:val="header"/>
    <w:basedOn w:val="1"/>
    <w:link w:val="30"/>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unhideWhenUsed/>
    <w:qFormat/>
    <w:uiPriority w:val="39"/>
    <w:pPr>
      <w:tabs>
        <w:tab w:val="left" w:pos="426"/>
        <w:tab w:val="left" w:pos="735"/>
        <w:tab w:val="right" w:leader="dot" w:pos="8296"/>
      </w:tabs>
    </w:pPr>
  </w:style>
  <w:style w:type="paragraph" w:styleId="21">
    <w:name w:val="toc 2"/>
    <w:basedOn w:val="1"/>
    <w:next w:val="1"/>
    <w:unhideWhenUsed/>
    <w:qFormat/>
    <w:uiPriority w:val="39"/>
    <w:pPr>
      <w:ind w:left="420" w:leftChars="200"/>
    </w:pPr>
  </w:style>
  <w:style w:type="paragraph" w:styleId="22">
    <w:name w:val="Title"/>
    <w:basedOn w:val="1"/>
    <w:next w:val="1"/>
    <w:link w:val="39"/>
    <w:qFormat/>
    <w:uiPriority w:val="10"/>
    <w:pPr>
      <w:spacing w:before="240" w:after="60"/>
      <w:jc w:val="center"/>
      <w:outlineLvl w:val="0"/>
    </w:pPr>
    <w:rPr>
      <w:rFonts w:ascii="Cambria" w:hAnsi="Cambria" w:eastAsia="宋体" w:cs="Times New Roman"/>
      <w:b/>
      <w:bCs/>
      <w:sz w:val="32"/>
      <w:szCs w:val="32"/>
    </w:rPr>
  </w:style>
  <w:style w:type="character" w:styleId="24">
    <w:name w:val="Strong"/>
    <w:basedOn w:val="23"/>
    <w:qFormat/>
    <w:uiPriority w:val="22"/>
    <w:rPr>
      <w:b/>
      <w:bCs/>
    </w:rPr>
  </w:style>
  <w:style w:type="character" w:styleId="25">
    <w:name w:val="Emphasis"/>
    <w:basedOn w:val="23"/>
    <w:qFormat/>
    <w:uiPriority w:val="20"/>
    <w:rPr>
      <w:i/>
      <w:iCs/>
    </w:rPr>
  </w:style>
  <w:style w:type="character" w:styleId="26">
    <w:name w:val="Hyperlink"/>
    <w:basedOn w:val="23"/>
    <w:unhideWhenUsed/>
    <w:qFormat/>
    <w:uiPriority w:val="99"/>
    <w:rPr>
      <w:color w:val="0000FF" w:themeColor="hyperlink"/>
      <w:u w:val="single"/>
    </w:rPr>
  </w:style>
  <w:style w:type="character" w:styleId="27">
    <w:name w:val="annotation reference"/>
    <w:basedOn w:val="23"/>
    <w:unhideWhenUsed/>
    <w:qFormat/>
    <w:uiPriority w:val="99"/>
    <w:rPr>
      <w:sz w:val="21"/>
      <w:szCs w:val="21"/>
    </w:rPr>
  </w:style>
  <w:style w:type="table" w:styleId="29">
    <w:name w:val="Table Grid"/>
    <w:basedOn w:val="2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30">
    <w:name w:val="页眉 Char"/>
    <w:basedOn w:val="23"/>
    <w:link w:val="19"/>
    <w:qFormat/>
    <w:uiPriority w:val="99"/>
    <w:rPr>
      <w:sz w:val="18"/>
      <w:szCs w:val="18"/>
    </w:rPr>
  </w:style>
  <w:style w:type="character" w:customStyle="1" w:styleId="31">
    <w:name w:val="页脚 Char"/>
    <w:basedOn w:val="23"/>
    <w:link w:val="18"/>
    <w:qFormat/>
    <w:uiPriority w:val="99"/>
    <w:rPr>
      <w:sz w:val="18"/>
      <w:szCs w:val="18"/>
    </w:rPr>
  </w:style>
  <w:style w:type="paragraph" w:customStyle="1" w:styleId="32">
    <w:name w:val="List Paragraph"/>
    <w:basedOn w:val="1"/>
    <w:qFormat/>
    <w:uiPriority w:val="34"/>
    <w:pPr>
      <w:ind w:firstLine="420" w:firstLineChars="200"/>
    </w:pPr>
  </w:style>
  <w:style w:type="character" w:customStyle="1" w:styleId="33">
    <w:name w:val="批注框文本 Char"/>
    <w:basedOn w:val="23"/>
    <w:link w:val="17"/>
    <w:semiHidden/>
    <w:qFormat/>
    <w:uiPriority w:val="99"/>
    <w:rPr>
      <w:sz w:val="18"/>
      <w:szCs w:val="18"/>
    </w:rPr>
  </w:style>
  <w:style w:type="character" w:customStyle="1" w:styleId="34">
    <w:name w:val="批注文字 Char"/>
    <w:basedOn w:val="23"/>
    <w:link w:val="11"/>
    <w:semiHidden/>
    <w:qFormat/>
    <w:uiPriority w:val="99"/>
  </w:style>
  <w:style w:type="character" w:customStyle="1" w:styleId="35">
    <w:name w:val="批注主题 Char"/>
    <w:basedOn w:val="34"/>
    <w:link w:val="10"/>
    <w:semiHidden/>
    <w:qFormat/>
    <w:uiPriority w:val="99"/>
    <w:rPr>
      <w:b/>
      <w:bCs/>
    </w:rPr>
  </w:style>
  <w:style w:type="paragraph" w:customStyle="1" w:styleId="36">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7">
    <w:name w:val="标题 1 Char"/>
    <w:basedOn w:val="23"/>
    <w:link w:val="2"/>
    <w:qFormat/>
    <w:uiPriority w:val="0"/>
    <w:rPr>
      <w:b/>
      <w:bCs/>
      <w:kern w:val="44"/>
      <w:sz w:val="44"/>
      <w:szCs w:val="44"/>
    </w:rPr>
  </w:style>
  <w:style w:type="paragraph" w:customStyle="1" w:styleId="38">
    <w:name w:val="TOC Heading"/>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9">
    <w:name w:val="标题 Char"/>
    <w:basedOn w:val="23"/>
    <w:link w:val="22"/>
    <w:qFormat/>
    <w:uiPriority w:val="10"/>
    <w:rPr>
      <w:rFonts w:ascii="Cambria" w:hAnsi="Cambria" w:eastAsia="宋体" w:cs="Times New Roman"/>
      <w:b/>
      <w:bCs/>
      <w:sz w:val="32"/>
      <w:szCs w:val="32"/>
    </w:rPr>
  </w:style>
  <w:style w:type="character" w:customStyle="1" w:styleId="40">
    <w:name w:val="标题 3 Char"/>
    <w:basedOn w:val="23"/>
    <w:link w:val="5"/>
    <w:qFormat/>
    <w:uiPriority w:val="0"/>
    <w:rPr>
      <w:b/>
      <w:bCs/>
      <w:sz w:val="32"/>
      <w:szCs w:val="32"/>
    </w:rPr>
  </w:style>
  <w:style w:type="character" w:customStyle="1" w:styleId="41">
    <w:name w:val="标题 2 Char"/>
    <w:basedOn w:val="23"/>
    <w:link w:val="3"/>
    <w:qFormat/>
    <w:uiPriority w:val="0"/>
    <w:rPr>
      <w:rFonts w:ascii="Arial" w:hAnsi="Arial" w:cs="Times New Roman" w:eastAsiaTheme="majorEastAsia"/>
      <w:b/>
      <w:bCs/>
      <w:kern w:val="0"/>
      <w:sz w:val="24"/>
      <w:szCs w:val="32"/>
    </w:rPr>
  </w:style>
  <w:style w:type="character" w:customStyle="1" w:styleId="42">
    <w:name w:val="标题 4 Char"/>
    <w:basedOn w:val="23"/>
    <w:link w:val="6"/>
    <w:qFormat/>
    <w:uiPriority w:val="0"/>
    <w:rPr>
      <w:rFonts w:ascii="Arial" w:hAnsi="Arial" w:eastAsia="黑体" w:cs="Times New Roman"/>
      <w:b/>
      <w:bCs/>
      <w:szCs w:val="28"/>
    </w:rPr>
  </w:style>
  <w:style w:type="paragraph" w:customStyle="1" w:styleId="43">
    <w:name w:val="样式 (中文) 宋体 左侧:  1.48 厘米 首行缩进:  0.74 厘米"/>
    <w:basedOn w:val="1"/>
    <w:qFormat/>
    <w:uiPriority w:val="0"/>
    <w:pPr>
      <w:spacing w:line="360" w:lineRule="auto"/>
      <w:ind w:left="840" w:firstLine="420"/>
    </w:pPr>
    <w:rPr>
      <w:rFonts w:ascii="Times New Roman" w:hAnsi="Times New Roman" w:eastAsia="宋体" w:cs="宋体"/>
      <w:szCs w:val="20"/>
    </w:rPr>
  </w:style>
  <w:style w:type="paragraph" w:customStyle="1" w:styleId="44">
    <w:name w:val="样式 标题 3h3H3sect1.2.3level_3PIM 3Level 3 HeadHeading 3 - o..."/>
    <w:basedOn w:val="5"/>
    <w:qFormat/>
    <w:uiPriority w:val="0"/>
    <w:pPr>
      <w:numPr>
        <w:numId w:val="0"/>
      </w:numPr>
      <w:tabs>
        <w:tab w:val="left" w:pos="709"/>
      </w:tabs>
      <w:spacing w:line="415" w:lineRule="auto"/>
      <w:ind w:left="709" w:hanging="709"/>
      <w:jc w:val="left"/>
    </w:pPr>
    <w:rPr>
      <w:rFonts w:ascii="Times New Roman" w:hAnsi="Times New Roman" w:eastAsia="仿宋体" w:cs="宋体"/>
      <w:sz w:val="24"/>
      <w:szCs w:val="20"/>
    </w:rPr>
  </w:style>
  <w:style w:type="character" w:customStyle="1" w:styleId="45">
    <w:name w:val="正文文本缩进 Char"/>
    <w:basedOn w:val="23"/>
    <w:link w:val="13"/>
    <w:semiHidden/>
    <w:qFormat/>
    <w:uiPriority w:val="99"/>
  </w:style>
  <w:style w:type="character" w:customStyle="1" w:styleId="46">
    <w:name w:val="正文首行缩进 2 Char"/>
    <w:basedOn w:val="45"/>
    <w:link w:val="4"/>
    <w:qFormat/>
    <w:uiPriority w:val="0"/>
    <w:rPr>
      <w:rFonts w:ascii="Times New Roman" w:hAnsi="Times New Roman" w:eastAsia="宋体" w:cs="Times New Roman"/>
      <w:kern w:val="0"/>
      <w:sz w:val="24"/>
      <w:szCs w:val="20"/>
    </w:rPr>
  </w:style>
  <w:style w:type="character" w:customStyle="1" w:styleId="47">
    <w:name w:val="正文缩进 Char"/>
    <w:basedOn w:val="23"/>
    <w:link w:val="8"/>
    <w:qFormat/>
    <w:uiPriority w:val="0"/>
    <w:rPr>
      <w:rFonts w:ascii="宋体" w:hAnsi="Times New Roman" w:eastAsia="宋体" w:cs="Times New Roman"/>
      <w:kern w:val="0"/>
      <w:sz w:val="34"/>
      <w:szCs w:val="20"/>
    </w:rPr>
  </w:style>
  <w:style w:type="character" w:customStyle="1" w:styleId="48">
    <w:name w:val="纯文本 Char"/>
    <w:basedOn w:val="23"/>
    <w:link w:val="15"/>
    <w:semiHidden/>
    <w:qFormat/>
    <w:uiPriority w:val="99"/>
    <w:rPr>
      <w:rFonts w:ascii="宋体" w:hAnsi="Courier New" w:eastAsia="宋体" w:cs="Courier New"/>
      <w:szCs w:val="21"/>
    </w:rPr>
  </w:style>
  <w:style w:type="character" w:customStyle="1" w:styleId="49">
    <w:name w:val="纯文本 Char1"/>
    <w:basedOn w:val="23"/>
    <w:link w:val="15"/>
    <w:qFormat/>
    <w:uiPriority w:val="0"/>
    <w:rPr>
      <w:rFonts w:ascii="宋体" w:hAnsi="Courier New" w:eastAsia="宋体" w:cs="Courier New"/>
      <w:szCs w:val="21"/>
    </w:rPr>
  </w:style>
  <w:style w:type="character" w:customStyle="1" w:styleId="50">
    <w:name w:val="正文文本缩进 2 Char"/>
    <w:basedOn w:val="23"/>
    <w:link w:val="16"/>
    <w:qFormat/>
    <w:uiPriority w:val="99"/>
  </w:style>
  <w:style w:type="character" w:customStyle="1" w:styleId="51">
    <w:name w:val="标题 5 Char"/>
    <w:basedOn w:val="23"/>
    <w:link w:val="7"/>
    <w:qFormat/>
    <w:uiPriority w:val="9"/>
    <w:rPr>
      <w:rFonts w:eastAsiaTheme="majorEastAsia"/>
      <w:b/>
      <w:bCs/>
      <w:szCs w:val="28"/>
    </w:rPr>
  </w:style>
  <w:style w:type="character" w:customStyle="1" w:styleId="52">
    <w:name w:val="标题 6 Char"/>
    <w:basedOn w:val="23"/>
    <w:link w:val="9"/>
    <w:qFormat/>
    <w:uiPriority w:val="9"/>
    <w:rPr>
      <w:rFonts w:asciiTheme="majorHAnsi" w:hAnsiTheme="majorHAnsi" w:eastAsiaTheme="majorEastAsia" w:cstheme="majorBidi"/>
      <w:b/>
      <w:bCs/>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DA73987-1085-4D3F-A000-01E14CA2280A}">
  <ds:schemaRefs/>
</ds:datastoreItem>
</file>

<file path=docProps/app.xml><?xml version="1.0" encoding="utf-8"?>
<Properties xmlns="http://schemas.openxmlformats.org/officeDocument/2006/extended-properties" xmlns:vt="http://schemas.openxmlformats.org/officeDocument/2006/docPropsVTypes">
  <Template>Normal.dotm</Template>
  <Company>国航</Company>
  <Pages>14</Pages>
  <Words>1037</Words>
  <Characters>5915</Characters>
  <Lines>49</Lines>
  <Paragraphs>13</Paragraphs>
  <ScaleCrop>false</ScaleCrop>
  <LinksUpToDate>false</LinksUpToDate>
  <CharactersWithSpaces>6939</CharactersWithSpaces>
  <Application>WPS Office_10.1.0.5511_F1E327BC-269C-435d-A152-05C5408002CA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2020-09-28T03:34:00Z</dcterms:created>
  <dc:creator>Bruce</dc:creator>
  <cp:lastModifiedBy>Administrator</cp:lastModifiedBy>
  <dcterms:modified xsi:type="dcterms:W3CDTF">2020-11-03T03:50:41Z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2052-10.1.0.5511</vt:lpwstr>
  </property>
</Properties>
</file>